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A88D" w14:textId="77777777" w:rsidR="00F30284" w:rsidRDefault="00000000">
      <w:pPr>
        <w:pStyle w:val="Heading1"/>
      </w:pPr>
      <w:bookmarkStart w:id="0" w:name="header"/>
      <w:bookmarkStart w:id="1" w:name="Xe809286381ac78ec8df956836b9dfa32ebad474"/>
      <w:bookmarkStart w:id="2" w:name="content"/>
      <w:bookmarkEnd w:id="0"/>
      <w:r>
        <w:t>Model Compliance Policy for Responsible AI Use in Legal Practice (COUNSEL Framework)</w:t>
      </w:r>
    </w:p>
    <w:p w14:paraId="0F4CA88E" w14:textId="77777777" w:rsidR="00F30284" w:rsidRDefault="00000000">
      <w:pPr>
        <w:pStyle w:val="FirstParagraph"/>
      </w:pPr>
      <w:r>
        <w:rPr>
          <w:i/>
          <w:iCs/>
        </w:rPr>
        <w:t>Illustration of artificial intelligence integration in legal practice.</w:t>
      </w:r>
    </w:p>
    <w:p w14:paraId="0F4CA88F" w14:textId="77777777" w:rsidR="00F30284" w:rsidRDefault="00000000">
      <w:pPr>
        <w:pStyle w:val="BodyText"/>
      </w:pPr>
      <w:r>
        <w:rPr>
          <w:b/>
          <w:bCs/>
        </w:rPr>
        <w:t>Introduction:</w:t>
      </w:r>
      <w:r>
        <w:br/>
        <w:t xml:space="preserve">This Model Compliance Policy provides a comprehensive ethical framework for U.S. law firms to responsibly integrate artificial intelligence (AI) into legal practice. It is built around the acronym </w:t>
      </w:r>
      <w:r>
        <w:rPr>
          <w:b/>
          <w:bCs/>
        </w:rPr>
        <w:t>COUNSEL</w:t>
      </w:r>
      <w:r>
        <w:t xml:space="preserve">, which represents seven core principles – </w:t>
      </w:r>
      <w:r>
        <w:rPr>
          <w:b/>
          <w:bCs/>
        </w:rPr>
        <w:t>Confidentiality, Oversight, Understanding, Notification, Scrutiny, Equity, and Lifetime Learning</w:t>
      </w:r>
      <w:r>
        <w:t xml:space="preserve"> – that align with the ABA Model Rules of Professional Conduct and recent ethics guidance. In particular, ABA Formal Ethics Opinion 512 (2024) emphasizes that lawyers using generative AI (GAI) must </w:t>
      </w:r>
      <w:r>
        <w:rPr>
          <w:i/>
          <w:iCs/>
        </w:rPr>
        <w:t>“fully consider their applicable ethical obligations,”</w:t>
      </w:r>
      <w:r>
        <w:t xml:space="preserve"> including duties of competent representation, protection of client information, client communication, and reasonable fees</w:t>
      </w:r>
      <w:hyperlink r:id="rId5" w:anchor=":~:text=Formal%20Opinion%20512%20states%20that,with%20time%20spent%20using%20GAI">
        <w:r w:rsidR="00F30284">
          <w:rPr>
            <w:rStyle w:val="Hyperlink"/>
          </w:rPr>
          <w:t>[1]</w:t>
        </w:r>
      </w:hyperlink>
      <w:r>
        <w:t>. Each section below defines one of the COUNSEL principles in the context of AI in legal work, identifies the governing Model Rules and relevant ethics opinions (with Bluebook-formatted citations), cites key cases and opinions supporting these obligations, and provides detailed policy guidance and checklists for law firms to implement. This Policy is intended to ensure legal services enhanced by AI are delivered ethically, transparently, and in compliance with professional standards, thereby protecting clients and upholding the integrity of the legal profession</w:t>
      </w:r>
      <w:hyperlink r:id="rId6" w:anchor=":~:text=%E2%80%9CWith%20the%20ever,protected%2C%E2%80%9D%20Formal%20Opinion%20512%20concluded">
        <w:r w:rsidR="00F30284">
          <w:rPr>
            <w:rStyle w:val="Hyperlink"/>
          </w:rPr>
          <w:t>[2]</w:t>
        </w:r>
      </w:hyperlink>
      <w:r>
        <w:t>.</w:t>
      </w:r>
    </w:p>
    <w:p w14:paraId="0F4CA890" w14:textId="77777777" w:rsidR="00F30284" w:rsidRDefault="00000000">
      <w:pPr>
        <w:pStyle w:val="Heading2"/>
      </w:pPr>
      <w:bookmarkStart w:id="3" w:name="c-confidentiality"/>
      <w:r>
        <w:t>C – Confidentiality</w:t>
      </w:r>
    </w:p>
    <w:p w14:paraId="0F4CA891" w14:textId="77777777" w:rsidR="00F30284" w:rsidRDefault="00000000">
      <w:pPr>
        <w:pStyle w:val="Heading3"/>
      </w:pPr>
      <w:bookmarkStart w:id="4" w:name="definition-ai-and-confidentiality"/>
      <w:r>
        <w:t>Definition (AI and Confidentiality):</w:t>
      </w:r>
    </w:p>
    <w:p w14:paraId="0F4CA892" w14:textId="77777777" w:rsidR="00F30284" w:rsidRDefault="00000000">
      <w:pPr>
        <w:pStyle w:val="FirstParagraph"/>
      </w:pPr>
      <w:r>
        <w:t xml:space="preserve">In the AI context, </w:t>
      </w:r>
      <w:r>
        <w:rPr>
          <w:b/>
          <w:bCs/>
        </w:rPr>
        <w:t>Confidentiality</w:t>
      </w:r>
      <w:r>
        <w:t xml:space="preserve"> means safeguarding all client information when using AI tools. Lawyers must treat any data input into AI systems as they would any sensitive client information. This includes protecting against unauthorized access, disclosure, or use of client data by the AI service or other third parties. Generative AI often operates through cloud-based platforms, so any prompt or content provided could be stored or learned by the tool. </w:t>
      </w:r>
      <w:r>
        <w:rPr>
          <w:b/>
          <w:bCs/>
        </w:rPr>
        <w:t>In legal practice, confidentiality in AI usage entails carefully evaluating what information (if any) is appropriate to share with an AI system and ensuring such use does not breach the attorney-client privilege or Rule 1.6 duties.</w:t>
      </w:r>
    </w:p>
    <w:p w14:paraId="0F4CA893" w14:textId="77777777" w:rsidR="00F30284" w:rsidRDefault="00000000">
      <w:pPr>
        <w:pStyle w:val="Heading3"/>
      </w:pPr>
      <w:bookmarkStart w:id="5" w:name="governing-rules-ethics-opinions"/>
      <w:bookmarkEnd w:id="4"/>
      <w:r>
        <w:t>Governing Rules &amp; Ethics Opinions:</w:t>
      </w:r>
    </w:p>
    <w:p w14:paraId="0F4CA894" w14:textId="77777777" w:rsidR="00F30284" w:rsidRDefault="00000000">
      <w:pPr>
        <w:pStyle w:val="Compact"/>
        <w:numPr>
          <w:ilvl w:val="0"/>
          <w:numId w:val="2"/>
        </w:numPr>
      </w:pPr>
      <w:r>
        <w:rPr>
          <w:b/>
          <w:bCs/>
        </w:rPr>
        <w:t>Model Rule 1.6 – Confidentiality of Information:</w:t>
      </w:r>
      <w:r>
        <w:t xml:space="preserve"> A lawyer </w:t>
      </w:r>
      <w:r>
        <w:rPr>
          <w:i/>
          <w:iCs/>
        </w:rPr>
        <w:t>“shall not reveal information relating to the representation of a client”</w:t>
      </w:r>
      <w:r>
        <w:t xml:space="preserve"> unless an exception applies or the client gives informed consent (ABA Model Rules of Prof’l Conduct R. 1.6(a)). This rule is paramount when using AI: any client data or case facts entered into an AI tool is a “revelation” of information that must be authorized. Formal Opinion 512 underscores that the duty of confidentiality under Rule 1.6 is broad, protecting </w:t>
      </w:r>
      <w:r>
        <w:rPr>
          <w:i/>
          <w:iCs/>
        </w:rPr>
        <w:t>“all information relating to the representation of a client, regardless of its source,”</w:t>
      </w:r>
      <w:r>
        <w:t xml:space="preserve"> </w:t>
      </w:r>
      <w:r>
        <w:lastRenderedPageBreak/>
        <w:t>absent informed consent or applicable exceptions</w:t>
      </w:r>
      <w:hyperlink r:id="rId7" w:anchor=":~:text=The%20duty%20of%20confidentiality%20is,18%28b">
        <w:r w:rsidR="00F30284">
          <w:rPr>
            <w:rStyle w:val="Hyperlink"/>
          </w:rPr>
          <w:t>[3]</w:t>
        </w:r>
      </w:hyperlink>
      <w:r>
        <w:t>. The confidentiality obligation extends to former clients (Rule 1.9(c)) and prospective clients (Rule 1.18(b))</w:t>
      </w:r>
      <w:hyperlink r:id="rId8" w:anchor=":~:text=The%20duty%20of%20confidentiality%20is,18%28b">
        <w:r w:rsidR="00F30284">
          <w:rPr>
            <w:rStyle w:val="Hyperlink"/>
          </w:rPr>
          <w:t>[3]</w:t>
        </w:r>
      </w:hyperlink>
      <w:r>
        <w:t>, meaning lawyers must also guard information learned from those relationships when using AI.</w:t>
      </w:r>
    </w:p>
    <w:p w14:paraId="0F4CA895" w14:textId="77777777" w:rsidR="00F30284" w:rsidRDefault="00000000">
      <w:pPr>
        <w:pStyle w:val="Compact"/>
        <w:numPr>
          <w:ilvl w:val="0"/>
          <w:numId w:val="2"/>
        </w:numPr>
      </w:pPr>
      <w:r>
        <w:rPr>
          <w:b/>
          <w:bCs/>
        </w:rPr>
        <w:t>ABA Formal Op. 512 (2024):</w:t>
      </w:r>
      <w:r>
        <w:t xml:space="preserve"> This opinion specifically warns that before using any GAI tool, </w:t>
      </w:r>
      <w:r>
        <w:rPr>
          <w:i/>
          <w:iCs/>
        </w:rPr>
        <w:t>“lawyers must evaluate the risks that information [relating to a representation] will be disclosed to or accessed by others outside the firm”</w:t>
      </w:r>
      <w:hyperlink r:id="rId9" w:anchor=":~:text=Thus%2C%20%E2%80%9C,assessment%20will%20be%20fact%20based">
        <w:r w:rsidR="00F30284">
          <w:rPr>
            <w:rStyle w:val="Hyperlink"/>
          </w:rPr>
          <w:t>[4]</w:t>
        </w:r>
      </w:hyperlink>
      <w:r>
        <w:t>. If an AI tool is “self-learning” (i.e. it retains and learns from input data), there is a heightened risk that client information entered could be incorporated into the model’s output to other users</w:t>
      </w:r>
      <w:hyperlink r:id="rId10" w:anchor=":~:text=Of%20particular%20concern%20regarding%20risk,inputting%20information%20relating%20to%20the">
        <w:r w:rsidR="00F30284">
          <w:rPr>
            <w:rStyle w:val="Hyperlink"/>
          </w:rPr>
          <w:t>[5]</w:t>
        </w:r>
      </w:hyperlink>
      <w:r>
        <w:t xml:space="preserve">. Formal Op. 512 concludes that </w:t>
      </w:r>
      <w:r>
        <w:rPr>
          <w:i/>
          <w:iCs/>
        </w:rPr>
        <w:t>“many of today’s self-learning GAI tools”</w:t>
      </w:r>
      <w:r>
        <w:t xml:space="preserve"> inherently risk disclosing client data; therefore, a lawyer must obtain the client’s </w:t>
      </w:r>
      <w:r>
        <w:rPr>
          <w:b/>
          <w:bCs/>
        </w:rPr>
        <w:t>informed consent</w:t>
      </w:r>
      <w:r>
        <w:t xml:space="preserve"> </w:t>
      </w:r>
      <w:r>
        <w:rPr>
          <w:b/>
          <w:bCs/>
        </w:rPr>
        <w:t>before</w:t>
      </w:r>
      <w:r>
        <w:t xml:space="preserve"> inputting any representation-related information into such tools</w:t>
      </w:r>
      <w:hyperlink r:id="rId11" w:anchor=":~:text=client%E2%80%99s%20representation%20may%20be%20disclosed,%E2%80%9D20">
        <w:r w:rsidR="00F30284">
          <w:rPr>
            <w:rStyle w:val="Hyperlink"/>
          </w:rPr>
          <w:t>[6]</w:t>
        </w:r>
      </w:hyperlink>
      <w:hyperlink r:id="rId12" w:anchor=":~:text=of%20this%20date%2C%20given%20the,%E2%80%9D20">
        <w:r w:rsidR="00F30284">
          <w:rPr>
            <w:rStyle w:val="Hyperlink"/>
          </w:rPr>
          <w:t>[7]</w:t>
        </w:r>
      </w:hyperlink>
      <w:r>
        <w:t>. Informed consent in this setting requires a full disclosure of the risks and benefits, as detailed below.</w:t>
      </w:r>
    </w:p>
    <w:p w14:paraId="0F4CA896" w14:textId="77777777" w:rsidR="00F30284" w:rsidRDefault="00000000">
      <w:pPr>
        <w:pStyle w:val="Compact"/>
        <w:numPr>
          <w:ilvl w:val="0"/>
          <w:numId w:val="2"/>
        </w:numPr>
      </w:pPr>
      <w:r>
        <w:rPr>
          <w:b/>
          <w:bCs/>
        </w:rPr>
        <w:t>ABA Formal Op. 477R (2017)</w:t>
      </w:r>
      <w:r>
        <w:t xml:space="preserve"> and related cybersecurity opinions: Although focusing on email and electronic communications, Formal Op. 477R highlighted lawyers’ duty under Rule 1.6 to use </w:t>
      </w:r>
      <w:r>
        <w:rPr>
          <w:i/>
          <w:iCs/>
        </w:rPr>
        <w:t>“reasonable efforts”</w:t>
      </w:r>
      <w:r>
        <w:t xml:space="preserve"> to prevent inadvertent or unauthorized disclosure of client information in the digital realm. By analogy, using an AI platform (especially a third-party or cloud-based service) triggers the duty to understand and safeguard the technology’s data practices</w:t>
      </w:r>
      <w:hyperlink r:id="rId13" w:anchor=":~:text=Lawyers%20should%20protect%20against%20improper,involved%20in%20using%20the%20tool">
        <w:r w:rsidR="00F30284">
          <w:rPr>
            <w:rStyle w:val="Hyperlink"/>
          </w:rPr>
          <w:t>[8]</w:t>
        </w:r>
      </w:hyperlink>
      <w:r>
        <w:t>. The lawyer should ensure the service’s terms of use and security measures are compatible with confidentiality obligations.</w:t>
      </w:r>
    </w:p>
    <w:p w14:paraId="0F4CA897" w14:textId="77777777" w:rsidR="00F30284" w:rsidRDefault="00000000">
      <w:pPr>
        <w:pStyle w:val="Heading3"/>
      </w:pPr>
      <w:bookmarkStart w:id="6" w:name="case-law-and-opinion-support"/>
      <w:bookmarkEnd w:id="5"/>
      <w:r>
        <w:t>Case Law and Opinion Support:</w:t>
      </w:r>
    </w:p>
    <w:p w14:paraId="0F4CA898" w14:textId="77777777" w:rsidR="00F30284" w:rsidRDefault="00000000">
      <w:pPr>
        <w:pStyle w:val="FirstParagraph"/>
      </w:pPr>
      <w:r>
        <w:rPr>
          <w:b/>
          <w:bCs/>
        </w:rPr>
        <w:t>Ethics Opinions:</w:t>
      </w:r>
      <w:r>
        <w:t xml:space="preserve"> State bar ethics authorities echo these confidentiality concerns. For example, the D.C. Bar in Ethics Op. 388 (2023) cautions that uploading privileged or confidential documents into a public generative AI could waive privilege or otherwise breach confidentiality (a warning also reflected in Formal Op. 512’s guidance). Similarly, ABA Formal Op. 483 (2018) (addressing data breaches) stresses that the duty of confidentiality includes monitoring for unauthorized access and notifying clients of significant breaches – a relevant consideration if an AI tool were to inadvertently expose client data.</w:t>
      </w:r>
    </w:p>
    <w:p w14:paraId="0F4CA899" w14:textId="77777777" w:rsidR="00F30284" w:rsidRDefault="00000000">
      <w:pPr>
        <w:pStyle w:val="BodyText"/>
      </w:pPr>
      <w:r>
        <w:rPr>
          <w:b/>
          <w:bCs/>
        </w:rPr>
        <w:t>Case Law:</w:t>
      </w:r>
      <w:r>
        <w:t xml:space="preserve"> While no reported court decision has yet imposed discipline specifically for improper use of AI with client confidences, courts have disciplined attorneys for analogous lapses in protecting client information with technology. </w:t>
      </w:r>
      <w:r>
        <w:rPr>
          <w:i/>
          <w:iCs/>
        </w:rPr>
        <w:t>In re</w:t>
      </w:r>
      <w:r>
        <w:t xml:space="preserve">  </w:t>
      </w:r>
      <w:r>
        <w:rPr>
          <w:i/>
          <w:iCs/>
        </w:rPr>
        <w:t>Skinner</w:t>
      </w:r>
      <w:r>
        <w:t>, 740 S.E.2d 171 (Ga. 2013), for example, involved a lawyer sanctioned for failing to safeguard confidential data on a public website (illustrating that careless handling of client information via technology can violate Rule 1.6). These precedents underscore that attorneys must treat AI tools as they would any third-party vendor or service under confidentiality rules. If a lawyer were to expose client secrets through an AI platform without consent, it could lead to ethics charges or malpractice claims just as disclosing them to an unauthorized person would.</w:t>
      </w:r>
    </w:p>
    <w:p w14:paraId="0F4CA89A" w14:textId="77777777" w:rsidR="00F30284" w:rsidRDefault="00000000">
      <w:pPr>
        <w:pStyle w:val="BodyText"/>
      </w:pPr>
      <w:r>
        <w:lastRenderedPageBreak/>
        <w:t xml:space="preserve">Moreover, the </w:t>
      </w:r>
      <w:r>
        <w:rPr>
          <w:b/>
          <w:bCs/>
        </w:rPr>
        <w:t>ethical mandate of informed consent</w:t>
      </w:r>
      <w:r>
        <w:t xml:space="preserve"> is supported by opinions like ABA Formal Op. 08-451 (2008) (on outsourcing legal services). That opinion instructed that when sensitive client information is shared with outside service providers (e.g., contract lawyers or data hosting companies), lawyers should ordinarily obtain client consent and ensure the provider’s confidentiality safeguards. AI tools, especially those operated by outside companies, fall into a similar category. Thus, the principle from Op. 08-451 – that the lawyer </w:t>
      </w:r>
      <w:r>
        <w:rPr>
          <w:i/>
          <w:iCs/>
        </w:rPr>
        <w:t>“must ensure… that the third party will do the work capably and protect the confidentiality of information”</w:t>
      </w:r>
      <w:hyperlink r:id="rId14" w:anchor=":~:text=The%20opinion%20includes%20a%20discussion,%E2%80%9D%2043">
        <w:r w:rsidR="00F30284">
          <w:rPr>
            <w:rStyle w:val="Hyperlink"/>
          </w:rPr>
          <w:t>[9]</w:t>
        </w:r>
      </w:hyperlink>
      <w:r>
        <w:t xml:space="preserve"> – applies equally to engaging an AI service.</w:t>
      </w:r>
    </w:p>
    <w:p w14:paraId="0F4CA89B" w14:textId="77777777" w:rsidR="00F30284" w:rsidRDefault="00000000">
      <w:pPr>
        <w:pStyle w:val="Heading3"/>
      </w:pPr>
      <w:bookmarkStart w:id="7" w:name="policy-guidance-for-law-firms"/>
      <w:bookmarkEnd w:id="6"/>
      <w:r>
        <w:t>Policy Guidance for Law Firms:</w:t>
      </w:r>
    </w:p>
    <w:p w14:paraId="0F4CA89C" w14:textId="77777777" w:rsidR="00F30284" w:rsidRDefault="00000000">
      <w:pPr>
        <w:pStyle w:val="FirstParagraph"/>
      </w:pPr>
      <w:r>
        <w:rPr>
          <w:b/>
          <w:bCs/>
        </w:rPr>
        <w:t>1. Risk Assessment Protocol:</w:t>
      </w:r>
      <w:r>
        <w:t xml:space="preserve"> Firms should institute a protocol requiring attorneys to </w:t>
      </w:r>
      <w:r>
        <w:rPr>
          <w:b/>
          <w:bCs/>
        </w:rPr>
        <w:t>assess the confidentiality risks</w:t>
      </w:r>
      <w:r>
        <w:t xml:space="preserve"> of any AI tool before use. This includes reviewing the AI provider’s terms of service, privacy policy, and data retention policies</w:t>
      </w:r>
      <w:hyperlink r:id="rId15" w:anchor=":~:text=Lawyers%20should%20protect%20against%20improper,involved%20in%20using%20the%20tool">
        <w:r w:rsidR="00F30284">
          <w:rPr>
            <w:rStyle w:val="Hyperlink"/>
          </w:rPr>
          <w:t>[8]</w:t>
        </w:r>
      </w:hyperlink>
      <w:r>
        <w:t>. If the AI tool stores inputs or uses them to train its model (common with “self-learning” AI), lawyers must recognize this as a potential disclosure of client information. The policy should mandate consultation with the firm’s IT department or cybersecurity experts to evaluate the tool’s security measures</w:t>
      </w:r>
      <w:hyperlink r:id="rId16" w:anchor=":~:text=Lawyers%20should%20protect%20against%20improper,involved%20in%20using%20the%20tool">
        <w:r w:rsidR="00F30284">
          <w:rPr>
            <w:rStyle w:val="Hyperlink"/>
          </w:rPr>
          <w:t>[8]</w:t>
        </w:r>
      </w:hyperlink>
      <w:r>
        <w:t xml:space="preserve">. For example, if an AI application does not promise to keep data private or is cloud-based in an uncertain jurisdiction, it should </w:t>
      </w:r>
      <w:r>
        <w:rPr>
          <w:b/>
          <w:bCs/>
        </w:rPr>
        <w:t>not</w:t>
      </w:r>
      <w:r>
        <w:t xml:space="preserve"> be used with any confidential or sensitive client information.</w:t>
      </w:r>
    </w:p>
    <w:p w14:paraId="0F4CA89D" w14:textId="77777777" w:rsidR="00F30284" w:rsidRDefault="00000000">
      <w:pPr>
        <w:pStyle w:val="BodyText"/>
      </w:pPr>
      <w:r>
        <w:rPr>
          <w:b/>
          <w:bCs/>
        </w:rPr>
        <w:t>2. Informed Client Consent:</w:t>
      </w:r>
      <w:r>
        <w:t xml:space="preserve"> In circumstances where an AI tool is deemed useful and the risk manageable, the firm must obtain </w:t>
      </w:r>
      <w:r>
        <w:rPr>
          <w:b/>
          <w:bCs/>
        </w:rPr>
        <w:t>informed consent</w:t>
      </w:r>
      <w:r>
        <w:t xml:space="preserve"> from the client before any sensitive data is input. Informed consent here means explaining </w:t>
      </w:r>
      <w:r>
        <w:rPr>
          <w:i/>
          <w:iCs/>
        </w:rPr>
        <w:t>in detail</w:t>
      </w:r>
      <w:r>
        <w:t xml:space="preserve"> to the client the nature of the AI tool, the information to be shared, the specific risks of disclosure or misuse of that information, and the intended benefits to the representation</w:t>
      </w:r>
      <w:hyperlink r:id="rId17" w:anchor=":~:text=not%20require%20inputting%20information%20relating,%E2%80%9D21">
        <w:r w:rsidR="00F30284">
          <w:rPr>
            <w:rStyle w:val="Hyperlink"/>
          </w:rPr>
          <w:t>[10]</w:t>
        </w:r>
      </w:hyperlink>
      <w:hyperlink r:id="rId18" w:anchor=":~:text=Boilerplate%20waivers%20will%20not%20suffice,%E2%80%9D23">
        <w:r w:rsidR="00F30284">
          <w:rPr>
            <w:rStyle w:val="Hyperlink"/>
          </w:rPr>
          <w:t>[11]</w:t>
        </w:r>
      </w:hyperlink>
      <w:r>
        <w:t>. Boilerplate or generic waivers are not sufficient; the explanation should be tailored so the client understands, for instance, that a cloud-based AI might store their case facts and the potential that others (or the AI’s future outputs) could glean something from it</w:t>
      </w:r>
      <w:hyperlink r:id="rId19" w:anchor=":~:text=not%20require%20inputting%20information%20relating,%E2%80%9D21">
        <w:r w:rsidR="00F30284">
          <w:rPr>
            <w:rStyle w:val="Hyperlink"/>
          </w:rPr>
          <w:t>[10]</w:t>
        </w:r>
      </w:hyperlink>
      <w:r>
        <w:t xml:space="preserve">. The ABA Formal Op. 512 provides a helpful template: the lawyer’s disclosure should cover </w:t>
      </w:r>
      <w:r>
        <w:rPr>
          <w:i/>
          <w:iCs/>
        </w:rPr>
        <w:t>“the extent of and specific information about the risk, including how the client’s information might be used or accessed, and a clear explanation of the GAI tool’s benefits to the representation”</w:t>
      </w:r>
      <w:hyperlink r:id="rId20" w:anchor=":~:text=not%20require%20inputting%20information%20relating,%E2%80%9D21">
        <w:r w:rsidR="00F30284">
          <w:rPr>
            <w:rStyle w:val="Hyperlink"/>
          </w:rPr>
          <w:t>[10]</w:t>
        </w:r>
      </w:hyperlink>
      <w:r>
        <w:t>. Ideally, this consent should be documented in writing (e.g., via a consent form or engagement letter addendum). If a client declines consent, the policy should prohibit using the AI for that client’s data.</w:t>
      </w:r>
    </w:p>
    <w:p w14:paraId="0F4CA89E" w14:textId="77777777" w:rsidR="00F30284" w:rsidRDefault="00000000">
      <w:pPr>
        <w:pStyle w:val="BodyText"/>
      </w:pPr>
      <w:r>
        <w:rPr>
          <w:b/>
          <w:bCs/>
        </w:rPr>
        <w:t>3. Approved AI Tools and Vendor Agreements:</w:t>
      </w:r>
      <w:r>
        <w:t xml:space="preserve"> A firm should maintain a list of </w:t>
      </w:r>
      <w:r>
        <w:rPr>
          <w:b/>
          <w:bCs/>
        </w:rPr>
        <w:t>“approved” AI tools</w:t>
      </w:r>
      <w:r>
        <w:t xml:space="preserve"> that have been vetted for security and confidentiality. Whenever possible, prefer AI platforms that offer enterprise agreements or confidentiality assurances (for instance, paid legal-specific AI services that contractually commit not to retain or disclose inputs). Firms might negotiate terms or use business associate agreements to ensure the provider is bound to confidentiality akin to a vendor. This approach aligns with ABA Formal Op. 95-398, which advises using contractual agreements when disclosing client info to third parties to preserve confidentiality. The compliance policy can require </w:t>
      </w:r>
      <w:r>
        <w:lastRenderedPageBreak/>
        <w:t>attorneys to use only approved tools or to seek management approval before using any new AI service with client information.</w:t>
      </w:r>
    </w:p>
    <w:p w14:paraId="0F4CA89F" w14:textId="77777777" w:rsidR="00F30284" w:rsidRDefault="00000000">
      <w:pPr>
        <w:pStyle w:val="BodyText"/>
      </w:pPr>
      <w:r>
        <w:rPr>
          <w:b/>
          <w:bCs/>
        </w:rPr>
        <w:t>4. Data Minimization and Anonymization:</w:t>
      </w:r>
      <w:r>
        <w:t xml:space="preserve"> Lawyers should follow a principle of </w:t>
      </w:r>
      <w:r>
        <w:rPr>
          <w:b/>
          <w:bCs/>
        </w:rPr>
        <w:t>“data minimization”</w:t>
      </w:r>
      <w:r>
        <w:t xml:space="preserve"> – inputting the least amount of identifiable client information necessary for the AI task. For example, if seeking help from an AI to draft a contract clause, use generic placeholders instead of real names or unique facts. If detailed facts are needed (e.g., for drafting a brief), consider </w:t>
      </w:r>
      <w:r>
        <w:rPr>
          <w:b/>
          <w:bCs/>
        </w:rPr>
        <w:t>anonymizing</w:t>
      </w:r>
      <w:r>
        <w:t xml:space="preserve"> or altering identifying details when querying the AI, then later replace them in the final work product. This reduces the risk that sensitive personal or corporate information is exposed. The firm’s training should reinforce methods to sanitize inputs.</w:t>
      </w:r>
    </w:p>
    <w:p w14:paraId="0F4CA8A0" w14:textId="77777777" w:rsidR="00F30284" w:rsidRDefault="00000000">
      <w:pPr>
        <w:pStyle w:val="BodyText"/>
      </w:pPr>
      <w:r>
        <w:rPr>
          <w:b/>
          <w:bCs/>
        </w:rPr>
        <w:t>5. Technical Safeguards:</w:t>
      </w:r>
      <w:r>
        <w:t xml:space="preserve"> Implement available technical safeguards such as encryption and secure channels. If the AI tool allows local installation or a private cloud deployment, that is preferable to a public web interface. The firm’s IT team should, where feasible, integrate AI tools within secure platforms (for instance, using an API that the firm controls, which can strip out or encrypt client data). Lawyers should only use firm-approved devices and networks when interacting with AI on client matters, to ensure standard cybersecurity protections (firewalls, monitoring) are in place.</w:t>
      </w:r>
    </w:p>
    <w:p w14:paraId="0F4CA8A1" w14:textId="77777777" w:rsidR="00F30284" w:rsidRDefault="00000000">
      <w:pPr>
        <w:pStyle w:val="BodyText"/>
      </w:pPr>
      <w:r>
        <w:rPr>
          <w:b/>
          <w:bCs/>
        </w:rPr>
        <w:t>6. Ongoing Monitoring:</w:t>
      </w:r>
      <w:r>
        <w:t xml:space="preserve"> Because technology is ever-evolving, the firm must </w:t>
      </w:r>
      <w:r>
        <w:rPr>
          <w:b/>
          <w:bCs/>
        </w:rPr>
        <w:t>continuously monitor</w:t>
      </w:r>
      <w:r>
        <w:t xml:space="preserve"> the confidentiality implications of AI. The policy should assign an “AI Compliance Officer” or similar role to keep abreast of updates to AI tools’ terms of service or new vulnerabilities. If an AI tool changes its data policy to less secure practices, the firm should reassess or cease use until satisfied confidentiality can be maintained. Likewise, any incident of potential exposure (e.g., an AI response seems to include information from another user’s query) should trigger a review and potentially a duty to notify affected clients, analogous to a data breach (see ABA Formal Op. 483).</w:t>
      </w:r>
    </w:p>
    <w:p w14:paraId="0F4CA8A2" w14:textId="77777777" w:rsidR="00F30284" w:rsidRDefault="00000000">
      <w:pPr>
        <w:pStyle w:val="Heading3"/>
      </w:pPr>
      <w:bookmarkStart w:id="8" w:name="checklist-for-confidentiality-compliance"/>
      <w:bookmarkEnd w:id="7"/>
      <w:r>
        <w:t>Checklist for Confidentiality Compliance:</w:t>
      </w:r>
    </w:p>
    <w:p w14:paraId="0F4CA8A3" w14:textId="77777777" w:rsidR="00F30284" w:rsidRDefault="00000000">
      <w:pPr>
        <w:pStyle w:val="Compact"/>
        <w:numPr>
          <w:ilvl w:val="0"/>
          <w:numId w:val="3"/>
        </w:numPr>
      </w:pPr>
      <w:r>
        <w:rPr>
          <w:b/>
          <w:bCs/>
        </w:rPr>
        <w:t>Risk Evaluation:</w:t>
      </w:r>
      <w:r>
        <w:t xml:space="preserve"> Before using any AI tool, </w:t>
      </w:r>
      <w:r>
        <w:rPr>
          <w:b/>
          <w:bCs/>
        </w:rPr>
        <w:t>document an evaluation</w:t>
      </w:r>
      <w:r>
        <w:t xml:space="preserve"> of its confidentiality risks, including reading the latest Terms of Use and privacy policy</w:t>
      </w:r>
      <w:hyperlink r:id="rId21" w:anchor=":~:text=Lawyers%20should%20protect%20against%20improper,involved%20in%20using%20the%20tool">
        <w:r w:rsidR="00F30284">
          <w:rPr>
            <w:rStyle w:val="Hyperlink"/>
          </w:rPr>
          <w:t>[8]</w:t>
        </w:r>
      </w:hyperlink>
      <w:r>
        <w:t>. If unsure, consult IT or cybersecurity experts and obtain management approval.</w:t>
      </w:r>
    </w:p>
    <w:p w14:paraId="0F4CA8A4" w14:textId="77777777" w:rsidR="00F30284" w:rsidRDefault="00000000">
      <w:pPr>
        <w:pStyle w:val="Compact"/>
        <w:numPr>
          <w:ilvl w:val="0"/>
          <w:numId w:val="3"/>
        </w:numPr>
      </w:pPr>
      <w:r>
        <w:rPr>
          <w:b/>
          <w:bCs/>
        </w:rPr>
        <w:t>Client Consent:</w:t>
      </w:r>
      <w:r>
        <w:t xml:space="preserve"> </w:t>
      </w:r>
      <w:r>
        <w:rPr>
          <w:b/>
          <w:bCs/>
        </w:rPr>
        <w:t>Obtain informed consent in writing</w:t>
      </w:r>
      <w:r>
        <w:t xml:space="preserve"> from the client if any identifiable client information will be entered into an AI system</w:t>
      </w:r>
      <w:hyperlink r:id="rId22" w:anchor=":~:text=not%20require%20inputting%20information%20relating,%E2%80%9D21">
        <w:r w:rsidR="00F30284">
          <w:rPr>
            <w:rStyle w:val="Hyperlink"/>
          </w:rPr>
          <w:t>[10]</w:t>
        </w:r>
      </w:hyperlink>
      <w:r>
        <w:t>. Use a standardized disclosure form that clearly explains risks, and retain a copy in the client file.</w:t>
      </w:r>
    </w:p>
    <w:p w14:paraId="0F4CA8A5" w14:textId="77777777" w:rsidR="00F30284" w:rsidRDefault="00000000">
      <w:pPr>
        <w:pStyle w:val="Compact"/>
        <w:numPr>
          <w:ilvl w:val="0"/>
          <w:numId w:val="3"/>
        </w:numPr>
      </w:pPr>
      <w:r>
        <w:rPr>
          <w:b/>
          <w:bCs/>
        </w:rPr>
        <w:t>Approved Tools Only:</w:t>
      </w:r>
      <w:r>
        <w:t xml:space="preserve"> </w:t>
      </w:r>
      <w:r>
        <w:rPr>
          <w:b/>
          <w:bCs/>
        </w:rPr>
        <w:t>Use only firm-approved AI platforms</w:t>
      </w:r>
      <w:r>
        <w:t xml:space="preserve"> that meet security and confidentiality standards. Check that the platform either does not retain user inputs or has a binding agreement to keep inputs confidential.</w:t>
      </w:r>
    </w:p>
    <w:p w14:paraId="0F4CA8A6" w14:textId="77777777" w:rsidR="00F30284" w:rsidRDefault="00000000">
      <w:pPr>
        <w:pStyle w:val="Compact"/>
        <w:numPr>
          <w:ilvl w:val="0"/>
          <w:numId w:val="3"/>
        </w:numPr>
      </w:pPr>
      <w:r>
        <w:rPr>
          <w:b/>
          <w:bCs/>
        </w:rPr>
        <w:t>Data Anonymization:</w:t>
      </w:r>
      <w:r>
        <w:t xml:space="preserve"> </w:t>
      </w:r>
      <w:r>
        <w:rPr>
          <w:b/>
          <w:bCs/>
        </w:rPr>
        <w:t>Strip or mask identifying details</w:t>
      </w:r>
      <w:r>
        <w:t xml:space="preserve"> from client data whenever possible before inputting into AI. For instance, use “[Client]” or hypothetical names instead of real names, and avoid exact figures or rare facts unless absolutely necessary.</w:t>
      </w:r>
    </w:p>
    <w:p w14:paraId="0F4CA8A7" w14:textId="77777777" w:rsidR="00F30284" w:rsidRDefault="00000000">
      <w:pPr>
        <w:pStyle w:val="Compact"/>
        <w:numPr>
          <w:ilvl w:val="0"/>
          <w:numId w:val="3"/>
        </w:numPr>
      </w:pPr>
      <w:r>
        <w:rPr>
          <w:b/>
          <w:bCs/>
        </w:rPr>
        <w:lastRenderedPageBreak/>
        <w:t>Access Controls:</w:t>
      </w:r>
      <w:r>
        <w:t xml:space="preserve"> Use AI tools only on secure devices and networks. </w:t>
      </w:r>
      <w:r>
        <w:rPr>
          <w:b/>
          <w:bCs/>
        </w:rPr>
        <w:t>Do not input client data via unsecured Wi-Fi or personal devices</w:t>
      </w:r>
      <w:r>
        <w:t xml:space="preserve"> lacking encryption. Ensure any AI browser interface is logged out after use and protected by strong passwords or two-factor authentication to prevent unauthorized access.</w:t>
      </w:r>
    </w:p>
    <w:p w14:paraId="0F4CA8A8" w14:textId="77777777" w:rsidR="00F30284" w:rsidRDefault="00000000">
      <w:pPr>
        <w:pStyle w:val="Compact"/>
        <w:numPr>
          <w:ilvl w:val="0"/>
          <w:numId w:val="3"/>
        </w:numPr>
      </w:pPr>
      <w:r>
        <w:rPr>
          <w:b/>
          <w:bCs/>
        </w:rPr>
        <w:t>Vendor Agreements:</w:t>
      </w:r>
      <w:r>
        <w:t xml:space="preserve"> If using a third-party AI service, </w:t>
      </w:r>
      <w:r>
        <w:rPr>
          <w:b/>
          <w:bCs/>
        </w:rPr>
        <w:t>secure a confidentiality agreement</w:t>
      </w:r>
      <w:r>
        <w:t xml:space="preserve"> or addendum with the provider if possible, obligating them to safeguard and not disclose your data.</w:t>
      </w:r>
    </w:p>
    <w:p w14:paraId="0F4CA8A9" w14:textId="77777777" w:rsidR="00F30284" w:rsidRDefault="00000000">
      <w:pPr>
        <w:pStyle w:val="Compact"/>
        <w:numPr>
          <w:ilvl w:val="0"/>
          <w:numId w:val="3"/>
        </w:numPr>
      </w:pPr>
      <w:r>
        <w:rPr>
          <w:b/>
          <w:bCs/>
        </w:rPr>
        <w:t>Monitoring and Revocation:</w:t>
      </w:r>
      <w:r>
        <w:t xml:space="preserve"> </w:t>
      </w:r>
      <w:r>
        <w:rPr>
          <w:b/>
          <w:bCs/>
        </w:rPr>
        <w:t>Regularly review</w:t>
      </w:r>
      <w:r>
        <w:t xml:space="preserve"> the AI tool’s performance and policies. If a potential confidentiality breach is suspected (e.g., seeing others’ data in AI outputs), </w:t>
      </w:r>
      <w:r>
        <w:rPr>
          <w:b/>
          <w:bCs/>
        </w:rPr>
        <w:t>cease use immediately</w:t>
      </w:r>
      <w:r>
        <w:t xml:space="preserve"> and investigate. Be prepared to notify clients and relevant authorities if a breach of client confidentiality occurs, per ABA Formal Op. 483.</w:t>
      </w:r>
    </w:p>
    <w:p w14:paraId="0F4CA8AA" w14:textId="77777777" w:rsidR="00F30284" w:rsidRDefault="00000000">
      <w:pPr>
        <w:pStyle w:val="Compact"/>
        <w:numPr>
          <w:ilvl w:val="0"/>
          <w:numId w:val="3"/>
        </w:numPr>
      </w:pPr>
      <w:r>
        <w:rPr>
          <w:b/>
          <w:bCs/>
        </w:rPr>
        <w:t>Training on Confidentiality:</w:t>
      </w:r>
      <w:r>
        <w:t xml:space="preserve"> Ensure all lawyers and staff receive </w:t>
      </w:r>
      <w:r>
        <w:rPr>
          <w:b/>
          <w:bCs/>
        </w:rPr>
        <w:t>training on these confidentiality protocols</w:t>
      </w:r>
      <w:r>
        <w:t>. Include scenario-based exercises (e.g., “What client information can I safely use with AI?”) to reinforce cautious behavior.</w:t>
      </w:r>
    </w:p>
    <w:p w14:paraId="0F4CA8AB" w14:textId="77777777" w:rsidR="00F30284" w:rsidRDefault="00000000">
      <w:pPr>
        <w:pStyle w:val="Heading2"/>
      </w:pPr>
      <w:bookmarkStart w:id="9" w:name="o-oversight"/>
      <w:bookmarkEnd w:id="3"/>
      <w:bookmarkEnd w:id="8"/>
      <w:r>
        <w:t>O – Oversight</w:t>
      </w:r>
    </w:p>
    <w:p w14:paraId="0F4CA8AC" w14:textId="77777777" w:rsidR="00F30284" w:rsidRDefault="00000000">
      <w:pPr>
        <w:pStyle w:val="Heading3"/>
      </w:pPr>
      <w:bookmarkStart w:id="10" w:name="definition-oversight-in-ai-use"/>
      <w:r>
        <w:t>Definition (Oversight in AI Use):</w:t>
      </w:r>
    </w:p>
    <w:p w14:paraId="0F4CA8AD" w14:textId="77777777" w:rsidR="00F30284" w:rsidRDefault="00000000">
      <w:pPr>
        <w:pStyle w:val="FirstParagraph"/>
      </w:pPr>
      <w:r>
        <w:rPr>
          <w:b/>
          <w:bCs/>
        </w:rPr>
        <w:t>Oversight</w:t>
      </w:r>
      <w:r>
        <w:t xml:space="preserve"> in the context of AI means that lawyers in supervisory roles must actively manage and direct both the technology’s use and the people using it. It covers internal oversight (partners supervising associates or staff who use AI in client work) and oversight of external AI service providers or tools (analogous to supervising a non-lawyer assistant or vendor under Rule 5.3). In essence, a law firm must not treat AI as an autonomous actor; rather, AI is a tool whose output and usage require human supervision and quality control at all times. Proper oversight ensures that AI is used in a manner consistent with professional obligations – the lawyer remains ultimately responsible for the work product and ethical compliance, even if AI systems or non-lawyer technicians are involved in producing it.</w:t>
      </w:r>
    </w:p>
    <w:p w14:paraId="0F4CA8AE" w14:textId="77777777" w:rsidR="00F30284" w:rsidRDefault="00000000">
      <w:pPr>
        <w:pStyle w:val="Heading3"/>
      </w:pPr>
      <w:bookmarkStart w:id="11" w:name="governing-rules-ethics-opinions-1"/>
      <w:bookmarkEnd w:id="10"/>
      <w:r>
        <w:t>Governing Rules &amp; Ethics Opinions:</w:t>
      </w:r>
    </w:p>
    <w:p w14:paraId="0F4CA8AF" w14:textId="77777777" w:rsidR="00F30284" w:rsidRDefault="00000000">
      <w:pPr>
        <w:pStyle w:val="Compact"/>
        <w:numPr>
          <w:ilvl w:val="0"/>
          <w:numId w:val="4"/>
        </w:numPr>
      </w:pPr>
      <w:r>
        <w:rPr>
          <w:b/>
          <w:bCs/>
        </w:rPr>
        <w:t>Model Rule 5.1 – Responsibilities of Partners, Managers, and Supervisory Lawyers:</w:t>
      </w:r>
      <w:r>
        <w:t xml:space="preserve"> Rule 5.1(a) requires firm leaders to make </w:t>
      </w:r>
      <w:r>
        <w:rPr>
          <w:i/>
          <w:iCs/>
        </w:rPr>
        <w:t>“reasonable efforts to ensure”</w:t>
      </w:r>
      <w:r>
        <w:t xml:space="preserve"> that the firm has measures giving reasonable assurance that all lawyers conform to the Rules of Professional Conduct. When AI tools are adopted firm-wide, this means establishing clear policies and training so that every lawyer using AI does so ethically</w:t>
      </w:r>
      <w:hyperlink r:id="rId23" w:anchor=":~:text=instructive%20on%20how%20to%20meet,%E2%80%9D33">
        <w:r w:rsidR="00F30284">
          <w:rPr>
            <w:rStyle w:val="Hyperlink"/>
          </w:rPr>
          <w:t>[12]</w:t>
        </w:r>
      </w:hyperlink>
      <w:r>
        <w:t xml:space="preserve">. Rule 5.1(b) and (c) further impose duties on supervising attorneys to oversee subordinate lawyers’ conduct. If a senior attorney directs or ratifies improper use of AI (or fails to correct it), they could be responsible for a Rule 5.1 violation. </w:t>
      </w:r>
      <w:r>
        <w:rPr>
          <w:b/>
          <w:bCs/>
        </w:rPr>
        <w:t>Formal Op. 512 explicitly advises</w:t>
      </w:r>
      <w:r>
        <w:t xml:space="preserve">: </w:t>
      </w:r>
      <w:r>
        <w:rPr>
          <w:i/>
          <w:iCs/>
        </w:rPr>
        <w:t xml:space="preserve">“Managerial lawyers must establish clear policies regarding the law firm’s permissible use of GAI, and supervisory lawyers must make reasonable efforts to ensure that the firm’s lawyers and </w:t>
      </w:r>
      <w:r>
        <w:rPr>
          <w:i/>
          <w:iCs/>
        </w:rPr>
        <w:lastRenderedPageBreak/>
        <w:t>nonlawyers comply with their professional obligations when using GAI tools.”</w:t>
      </w:r>
      <w:hyperlink r:id="rId24" w:anchor=":~:text=instructive%20on%20how%20to%20meet,%E2%80%9D33">
        <w:r w:rsidR="00F30284">
          <w:rPr>
            <w:rStyle w:val="Hyperlink"/>
          </w:rPr>
          <w:t>[12]</w:t>
        </w:r>
      </w:hyperlink>
      <w:r>
        <w:t>. This statement ties directly to the oversight principle under 5.1 and 5.3.</w:t>
      </w:r>
    </w:p>
    <w:p w14:paraId="0F4CA8B0" w14:textId="77777777" w:rsidR="00F30284" w:rsidRDefault="00000000">
      <w:pPr>
        <w:pStyle w:val="Compact"/>
        <w:numPr>
          <w:ilvl w:val="0"/>
          <w:numId w:val="4"/>
        </w:numPr>
      </w:pPr>
      <w:r>
        <w:rPr>
          <w:b/>
          <w:bCs/>
        </w:rPr>
        <w:t>Model Rule 5.3 – Responsibilities Regarding Nonlawyer Assistants:</w:t>
      </w:r>
      <w:r>
        <w:t xml:space="preserve"> This rule extends similar oversight duties to nonlawyer staff or any third parties assisting in legal work. AI can be viewed as falling under Rule 5.3’s purview: although not a person, an AI tool is created and maintained by nonlawyers (software developers, data scientists), and its use in legal tasks is akin to outsourcing work to a nonlawyer assistant. Thus, lawyers must ensure that the AI’s involvement is compatible with the professional obligations. Under Rule 5.3, attorneys must make reasonable efforts to ensure that any nonlawyer assistant’s work is conducted in a way that is compatible with the lawyer’s own ethical duties. ABA Formal Op. 512 notes that earlier ethics opinions on outsourcing services are </w:t>
      </w:r>
      <w:r>
        <w:rPr>
          <w:i/>
          <w:iCs/>
        </w:rPr>
        <w:t>“excellent resources for guidance on how to meet supervisory obligations”</w:t>
      </w:r>
      <w:r>
        <w:t xml:space="preserve"> when using AI</w:t>
      </w:r>
      <w:hyperlink r:id="rId25" w:anchor=":~:text=The%20opinion%20includes%20a%20discussion,%E2%80%9D%2043">
        <w:r w:rsidR="00F30284">
          <w:rPr>
            <w:rStyle w:val="Hyperlink"/>
          </w:rPr>
          <w:t>[9]</w:t>
        </w:r>
      </w:hyperlink>
      <w:r>
        <w:t xml:space="preserve">. For example, </w:t>
      </w:r>
      <w:r>
        <w:rPr>
          <w:b/>
          <w:bCs/>
        </w:rPr>
        <w:t>ABA Formal Op. 08-451 (2008)</w:t>
      </w:r>
      <w:r>
        <w:t xml:space="preserve"> (Lawyer’s Obligations When Outsourcing) provides factors a lawyer should consider: vetting the qualifications of the third-party provider, ensuring confidentiality is maintained, and supervising the outsourced work as if it were done in-house. These same precautions apply if a firm employs an external AI vendor or consultant. Lawyers must ensure the AI tool is used in a manner that safeguards confidentiality and quality – including performing “reference checks” on the vendor’s reputation and capabilities, checking for conflicts of interest the AI provider might have (e.g., if the AI is trained on data from adverse parties), and ensuring there is legal recourse if the vendor misuses the data</w:t>
      </w:r>
      <w:hyperlink r:id="rId26" w:anchor=":~:text=The%20opinion%20includes%20a%20discussion,%E2%80%9D%2043">
        <w:r w:rsidR="00F30284">
          <w:rPr>
            <w:rStyle w:val="Hyperlink"/>
          </w:rPr>
          <w:t>[9]</w:t>
        </w:r>
      </w:hyperlink>
      <w:r>
        <w:t>.</w:t>
      </w:r>
    </w:p>
    <w:p w14:paraId="0F4CA8B1" w14:textId="77777777" w:rsidR="00F30284" w:rsidRDefault="00000000">
      <w:pPr>
        <w:numPr>
          <w:ilvl w:val="0"/>
          <w:numId w:val="4"/>
        </w:numPr>
      </w:pPr>
      <w:r>
        <w:rPr>
          <w:b/>
          <w:bCs/>
        </w:rPr>
        <w:t>Model Rule 5.5 – Unauthorized Practice of Law (UPL):</w:t>
      </w:r>
      <w:r>
        <w:t xml:space="preserve"> While Rule 5.5 primarily addresses human nonlawyers, it has become part of the AI ethics dialogue. Lawyers must not delegate legal judgment to an AI in a way that effectively lets the AI practice law without supervision. The Massachusetts court in </w:t>
      </w:r>
      <w:r>
        <w:rPr>
          <w:i/>
          <w:iCs/>
        </w:rPr>
        <w:t>Smith v. Farwell</w:t>
      </w:r>
      <w:r>
        <w:t xml:space="preserve"> (see below) noted that some filings were prepared by “interns” using AI without the partner’s knowledge</w:t>
      </w:r>
      <w:hyperlink r:id="rId27" w:anchor=":~:text=A%20hearing%20was%20conducted%20on,after%20the%20Court%20discovered%20the">
        <w:r w:rsidR="00F30284">
          <w:rPr>
            <w:rStyle w:val="Hyperlink"/>
          </w:rPr>
          <w:t>[13]</w:t>
        </w:r>
      </w:hyperlink>
      <w:hyperlink r:id="rId28" w:anchor=":~:text=had%20been%20prepared%20by%20two,accuracy%20of%20the%20case%20citations">
        <w:r w:rsidR="00F30284">
          <w:rPr>
            <w:rStyle w:val="Hyperlink"/>
          </w:rPr>
          <w:t>[14]</w:t>
        </w:r>
      </w:hyperlink>
      <w:r>
        <w:t xml:space="preserve"> – essentially unlicensed individuals (and a tool) performing legal drafting unsupervised, raising UPL concerns. A lawyer violates Rule 5.5 if they facilitate an unlicensed practice, which could arguably occur if a lawyer simply files AI-generated work product without substantive review or input. In short, </w:t>
      </w:r>
      <w:r>
        <w:rPr>
          <w:b/>
          <w:bCs/>
        </w:rPr>
        <w:t>Oversight means a lawyer must remain the human decision-maker and editor, never abdicating legal judgments entirely to AI.</w:t>
      </w:r>
    </w:p>
    <w:p w14:paraId="0F4CA8B2" w14:textId="77777777" w:rsidR="00F30284" w:rsidRDefault="00000000">
      <w:pPr>
        <w:numPr>
          <w:ilvl w:val="0"/>
          <w:numId w:val="4"/>
        </w:numPr>
      </w:pPr>
      <w:r>
        <w:rPr>
          <w:b/>
          <w:bCs/>
        </w:rPr>
        <w:t>ABA Formal Op. 467 (2014):</w:t>
      </w:r>
      <w:r>
        <w:t xml:space="preserve"> Although directed at prosecutors, Formal Op. 467 dealt with managerial and supervisory obligations in a legal office. It underscores that leaders must implement training and policies to ensure compliance with ethics rules. For AI, this translates to requiring formal training for all attorneys on proper AI use and monitoring their adherence to AI policies</w:t>
      </w:r>
      <w:hyperlink r:id="rId29" w:anchor=":~:text=obligations%20also%20include%20ensuring%20that,data%20handling%2C%20privacy%2C%20and%20confidentiality">
        <w:r w:rsidR="00F30284">
          <w:rPr>
            <w:rStyle w:val="Hyperlink"/>
          </w:rPr>
          <w:t>[15]</w:t>
        </w:r>
      </w:hyperlink>
      <w:r>
        <w:t>. Formal Op. 467 and similar guidance emphasize building a culture of compliance from the top down.</w:t>
      </w:r>
    </w:p>
    <w:p w14:paraId="0F4CA8B3" w14:textId="77777777" w:rsidR="00F30284" w:rsidRDefault="00000000">
      <w:pPr>
        <w:pStyle w:val="Heading3"/>
      </w:pPr>
      <w:bookmarkStart w:id="12" w:name="case-law-and-opinion-support-1"/>
      <w:bookmarkEnd w:id="11"/>
      <w:r>
        <w:lastRenderedPageBreak/>
        <w:t>Case Law and Opinion Support:</w:t>
      </w:r>
    </w:p>
    <w:p w14:paraId="0F4CA8B4" w14:textId="77777777" w:rsidR="00F30284" w:rsidRDefault="00000000">
      <w:pPr>
        <w:pStyle w:val="FirstParagraph"/>
      </w:pPr>
      <w:r>
        <w:rPr>
          <w:b/>
          <w:bCs/>
        </w:rPr>
        <w:t>Case Law – Supervisory Lapses with AI:</w:t>
      </w:r>
      <w:r>
        <w:t xml:space="preserve"> A recent </w:t>
      </w:r>
      <w:r>
        <w:rPr>
          <w:i/>
          <w:iCs/>
        </w:rPr>
        <w:t>“landmark”</w:t>
      </w:r>
      <w:r>
        <w:t xml:space="preserve"> example is </w:t>
      </w:r>
      <w:r>
        <w:rPr>
          <w:i/>
          <w:iCs/>
        </w:rPr>
        <w:t>Smith v. Farwell, et al.</w:t>
      </w:r>
      <w:r>
        <w:t>, No. 2282CV01197 (Mass. Sup. Ct. Feb. 12, 2024), where a Massachusetts state court sanctioned a supervising attorney for failing to oversee the use of AI in drafting court pleadings</w:t>
      </w:r>
      <w:hyperlink r:id="rId30" w:anchor=":~:text=In%20a%20well,This%20particular%20case%20highlights">
        <w:r w:rsidR="00F30284">
          <w:rPr>
            <w:rStyle w:val="Hyperlink"/>
          </w:rPr>
          <w:t>[16]</w:t>
        </w:r>
      </w:hyperlink>
      <w:hyperlink r:id="rId31" w:anchor=":~:text=The%20Court%20recognized%20the%20sincerity,MSBA%20Blog%2C%20June%2028%2C%202023">
        <w:r w:rsidR="00F30284">
          <w:rPr>
            <w:rStyle w:val="Hyperlink"/>
          </w:rPr>
          <w:t>[17]</w:t>
        </w:r>
      </w:hyperlink>
      <w:r>
        <w:t>. In that case, multiple filings contained fictitious case citations generated by an AI tool. The partner initially claimed he was unaware that an associate (who had not yet passed the bar) used AI for drafting</w:t>
      </w:r>
      <w:hyperlink r:id="rId32" w:anchor=":~:text=apologized%20to%20the%20Court%20and,accuracy%20of%20the%20case%20citations">
        <w:r w:rsidR="00F30284">
          <w:rPr>
            <w:rStyle w:val="Hyperlink"/>
          </w:rPr>
          <w:t>[18]</w:t>
        </w:r>
      </w:hyperlink>
      <w:r>
        <w:t xml:space="preserve">. The court (Hon. Brian A. Davis, J.) found this lack of supervision unacceptable: it stressed that attorneys are </w:t>
      </w:r>
      <w:r>
        <w:rPr>
          <w:b/>
          <w:bCs/>
        </w:rPr>
        <w:t>obligated to know</w:t>
      </w:r>
      <w:r>
        <w:t xml:space="preserve"> whether AI is being used in the preparation of filings they sign, and to </w:t>
      </w:r>
      <w:r>
        <w:rPr>
          <w:i/>
          <w:iCs/>
        </w:rPr>
        <w:t>“ensure that appropriate steps are being taken to verify the truthfulness and accuracy of any AI-generated content before the papers are submitted.”</w:t>
      </w:r>
      <w:hyperlink r:id="rId33" w:anchor=":~:text=Maryland%20attorneys%20may%20want%20to,305.5%20%28unauthorized%20practice%20of%20law">
        <w:r w:rsidR="00F30284">
          <w:rPr>
            <w:rStyle w:val="Hyperlink"/>
          </w:rPr>
          <w:t>[19]</w:t>
        </w:r>
      </w:hyperlink>
      <w:hyperlink r:id="rId34" w:anchor=":~:text=%E2%80%9CIt%20is%20imperative%20that%20all,%E2%80%9D">
        <w:r w:rsidR="00F30284">
          <w:rPr>
            <w:rStyle w:val="Hyperlink"/>
          </w:rPr>
          <w:t>[20]</w:t>
        </w:r>
      </w:hyperlink>
      <w:r>
        <w:t>. Despite the lawyer’s candor and apology, the court imposed a $2,000 sanction for the failure to supervise and catch the fake citations</w:t>
      </w:r>
      <w:hyperlink r:id="rId35" w:anchor=":~:text=In%20a%20well,This%20particular%20case%20highlights">
        <w:r w:rsidR="00F30284">
          <w:rPr>
            <w:rStyle w:val="Hyperlink"/>
          </w:rPr>
          <w:t>[16]</w:t>
        </w:r>
      </w:hyperlink>
      <w:hyperlink r:id="rId36" w:anchor=":~:text=The%20Court%20recognized%20the%20sincerity,MSBA%20Blog%2C%20June%2028%2C%202023">
        <w:r w:rsidR="00F30284">
          <w:rPr>
            <w:rStyle w:val="Hyperlink"/>
          </w:rPr>
          <w:t>[17]</w:t>
        </w:r>
      </w:hyperlink>
      <w:r>
        <w:t>. This case vividly illustrates that a supervising attorney cannot escape responsibility by saying an unsupervised junior or tool did the work; oversight is mandatory.</w:t>
      </w:r>
    </w:p>
    <w:p w14:paraId="0F4CA8B5" w14:textId="77777777" w:rsidR="00F30284" w:rsidRDefault="00000000">
      <w:pPr>
        <w:pStyle w:val="BodyText"/>
      </w:pPr>
      <w:r>
        <w:t xml:space="preserve">Another notable incident, </w:t>
      </w:r>
      <w:r>
        <w:rPr>
          <w:i/>
          <w:iCs/>
        </w:rPr>
        <w:t>Mata v. Avianca, Inc.</w:t>
      </w:r>
      <w:r>
        <w:t>, 678 F. Supp. 3d 443 (S.D.N.Y. 2023), involved federal sanctions when attorneys submitted a brief drafted with AI that cited nonexistent cases</w:t>
      </w:r>
      <w:hyperlink r:id="rId37" w:anchor=":~:text=CourtUnited%20States%20District%20Court%20for,Court%20membership">
        <w:r w:rsidR="00F30284">
          <w:rPr>
            <w:rStyle w:val="Hyperlink"/>
          </w:rPr>
          <w:t>[21]</w:t>
        </w:r>
      </w:hyperlink>
      <w:hyperlink r:id="rId38" w:anchor=":~:text=The%20Court%20recognized%20the%20sincerity,MSBA%20Blog%2C%20June%2028%2C%202023">
        <w:r w:rsidR="00F30284">
          <w:rPr>
            <w:rStyle w:val="Hyperlink"/>
          </w:rPr>
          <w:t>[17]</w:t>
        </w:r>
      </w:hyperlink>
      <w:r>
        <w:t>. There, a partner allowed filings prepared by an associate using ChatGPT without proper review. Judge Castel’s sanctions order criticized the lawyers for “abandon[ing] their responsibilities” by delegating to AI without oversight</w:t>
      </w:r>
      <w:hyperlink r:id="rId39" w:anchor=":~:text=lawyers%2C%20legal%20encyclopedias%20and%20databases,by%20the%20fake%20opinions%20after">
        <w:r w:rsidR="00F30284">
          <w:rPr>
            <w:rStyle w:val="Hyperlink"/>
          </w:rPr>
          <w:t>[22]</w:t>
        </w:r>
      </w:hyperlink>
      <w:r>
        <w:t xml:space="preserve">. The court emphasized that </w:t>
      </w:r>
      <w:r>
        <w:rPr>
          <w:i/>
          <w:iCs/>
        </w:rPr>
        <w:t>“existing rules impose a gatekeeping role on attorneys to ensure the accuracy of their filings”</w:t>
      </w:r>
      <w:hyperlink r:id="rId40" w:anchor=":~:text=lawyers%2C%20legal%20encyclopedias%20and%20databases,by%20the%20fake%20opinions%20after">
        <w:r w:rsidR="00F30284">
          <w:rPr>
            <w:rStyle w:val="Hyperlink"/>
          </w:rPr>
          <w:t>[22]</w:t>
        </w:r>
      </w:hyperlink>
      <w:r>
        <w:t xml:space="preserve"> – a direct reference to the duty of supervision and diligence. These cases are now instructive precedent: they reinforce that inadequate oversight of AI is treated as an ethical lapse warranting sanctions.</w:t>
      </w:r>
    </w:p>
    <w:p w14:paraId="0F4CA8B6" w14:textId="77777777" w:rsidR="00F30284" w:rsidRDefault="00000000">
      <w:pPr>
        <w:pStyle w:val="BodyText"/>
      </w:pPr>
      <w:r>
        <w:rPr>
          <w:b/>
          <w:bCs/>
        </w:rPr>
        <w:t>Ethics Opinions:</w:t>
      </w:r>
      <w:r>
        <w:t xml:space="preserve"> Beyond case law, ethics committees have reinforced oversight expectations. ABA Formal Op. 512 devotes an entire section to </w:t>
      </w:r>
      <w:r>
        <w:rPr>
          <w:b/>
          <w:bCs/>
        </w:rPr>
        <w:t>“Supervisory Responsibilities,”</w:t>
      </w:r>
      <w:r>
        <w:t xml:space="preserve"> advising that firms implement training on AI use and </w:t>
      </w:r>
      <w:r>
        <w:rPr>
          <w:i/>
          <w:iCs/>
        </w:rPr>
        <w:t>“clear policies”</w:t>
      </w:r>
      <w:r>
        <w:t xml:space="preserve"> on permissible AI tasks</w:t>
      </w:r>
      <w:hyperlink r:id="rId41" w:anchor=":~:text=instructive%20on%20how%20to%20meet,%E2%80%9D33">
        <w:r w:rsidR="00F30284">
          <w:rPr>
            <w:rStyle w:val="Hyperlink"/>
          </w:rPr>
          <w:t>[12]</w:t>
        </w:r>
      </w:hyperlink>
      <w:r>
        <w:t xml:space="preserve">. It also references state opinions on lawyers’ use of support services; for instance, </w:t>
      </w:r>
      <w:r>
        <w:rPr>
          <w:b/>
          <w:bCs/>
        </w:rPr>
        <w:t>D.C. Bar Op. 383 (2023)</w:t>
      </w:r>
      <w:r>
        <w:t xml:space="preserve"> (noting by analogy that a lawyer must supervise a software’s role in document review just as they would a human assistant). The Florida Bar’s Proposed Advisory Op. 24-1 (2024) similarly stresses human oversight: lawyers should </w:t>
      </w:r>
      <w:r>
        <w:rPr>
          <w:i/>
          <w:iCs/>
        </w:rPr>
        <w:t>“maintain active involvement”</w:t>
      </w:r>
      <w:r>
        <w:t xml:space="preserve"> when AI is used and not simply trust outputs without review. All these sources align on one point – AI requires </w:t>
      </w:r>
      <w:r>
        <w:rPr>
          <w:b/>
          <w:bCs/>
        </w:rPr>
        <w:t>active human supervision</w:t>
      </w:r>
      <w:r>
        <w:t xml:space="preserve"> at all stages.</w:t>
      </w:r>
    </w:p>
    <w:p w14:paraId="0F4CA8B7" w14:textId="77777777" w:rsidR="00F30284" w:rsidRDefault="00000000">
      <w:pPr>
        <w:pStyle w:val="Heading3"/>
      </w:pPr>
      <w:bookmarkStart w:id="13" w:name="policy-guidance-for-law-firms-1"/>
      <w:bookmarkEnd w:id="12"/>
      <w:r>
        <w:t>Policy Guidance for Law Firms:</w:t>
      </w:r>
    </w:p>
    <w:p w14:paraId="0F4CA8B8" w14:textId="77777777" w:rsidR="00F30284" w:rsidRDefault="00000000">
      <w:pPr>
        <w:pStyle w:val="FirstParagraph"/>
      </w:pPr>
      <w:r>
        <w:rPr>
          <w:b/>
          <w:bCs/>
        </w:rPr>
        <w:t>1. Establish AI Use Policies:</w:t>
      </w:r>
      <w:r>
        <w:t xml:space="preserve"> Firm management (partners or an appointed committee) should develop </w:t>
      </w:r>
      <w:r>
        <w:rPr>
          <w:b/>
          <w:bCs/>
        </w:rPr>
        <w:t>formal policies on permissible AI use</w:t>
      </w:r>
      <w:r>
        <w:t xml:space="preserve">. This policy document – which could be part of the firm’s standard operating procedures – must detail what tasks AI may or may not be used for, which tools are approved (as noted in the Confidentiality section), and what level of supervision or review is required. For example, a policy might allow AI for </w:t>
      </w:r>
      <w:r>
        <w:lastRenderedPageBreak/>
        <w:t xml:space="preserve">initial legal research or first drafts of documents </w:t>
      </w:r>
      <w:r>
        <w:rPr>
          <w:i/>
          <w:iCs/>
        </w:rPr>
        <w:t>with required attorney verification</w:t>
      </w:r>
      <w:r>
        <w:t>, but prohibit using AI to draft final client advice or court filings without rigorous review. The policy should also cover who in the firm (by role or seniority) can authorize AI use in a matter. By having clear, written guidelines, supervisory lawyers fulfill their Rule 5.1 obligation to set “reasonable measures” assuring compliance</w:t>
      </w:r>
      <w:hyperlink r:id="rId42" w:anchor=":~:text=instructive%20on%20how%20to%20meet,%E2%80%9D33">
        <w:r w:rsidR="00F30284">
          <w:rPr>
            <w:rStyle w:val="Hyperlink"/>
          </w:rPr>
          <w:t>[12]</w:t>
        </w:r>
      </w:hyperlink>
      <w:r>
        <w:t>.</w:t>
      </w:r>
    </w:p>
    <w:p w14:paraId="0F4CA8B9" w14:textId="77777777" w:rsidR="00F30284" w:rsidRDefault="00000000">
      <w:pPr>
        <w:pStyle w:val="BodyText"/>
      </w:pPr>
      <w:r>
        <w:rPr>
          <w:b/>
          <w:bCs/>
        </w:rPr>
        <w:t>2. Designate Responsible Supervisors:</w:t>
      </w:r>
      <w:r>
        <w:t xml:space="preserve"> The firm should designate specific individuals or roles (e.g., practice group leaders or an “AI Compliance Officer”) to oversee the implementation of AI-related work. For each matter where AI is utilized, ensure a designated supervising attorney is accountable for reviewing AI outputs. This mirrors the concept in Rule 5.1: each subordinate lawyer or staff member using AI must be adequately supervised by a senior lawyer. The supervising attorney should approve the decision to use AI in the project, confirm that proper client consent was obtained (if required), and allocate time to thoroughly review and validate the AI’s contributions. No AI-generated work product should leave the firm (or be filed in court) without a supervising lawyer’s sign-off.</w:t>
      </w:r>
    </w:p>
    <w:p w14:paraId="0F4CA8BA" w14:textId="77777777" w:rsidR="00F30284" w:rsidRDefault="00000000">
      <w:pPr>
        <w:pStyle w:val="BodyText"/>
      </w:pPr>
      <w:r>
        <w:rPr>
          <w:b/>
          <w:bCs/>
        </w:rPr>
        <w:t>3. Training and Competence of Staff:</w:t>
      </w:r>
      <w:r>
        <w:t xml:space="preserve"> Proper oversight includes </w:t>
      </w:r>
      <w:r>
        <w:rPr>
          <w:b/>
          <w:bCs/>
        </w:rPr>
        <w:t>training all lawyers and relevant nonlawyer staff</w:t>
      </w:r>
      <w:r>
        <w:t xml:space="preserve"> in how to use AI tools correctly and ethically</w:t>
      </w:r>
      <w:hyperlink r:id="rId43" w:anchor=":~:text=obligations%20also%20include%20ensuring%20that,data%20handling%2C%20privacy%2C%20and%20confidentiality">
        <w:r w:rsidR="00F30284">
          <w:rPr>
            <w:rStyle w:val="Hyperlink"/>
          </w:rPr>
          <w:t>[15]</w:t>
        </w:r>
      </w:hyperlink>
      <w:r>
        <w:t xml:space="preserve">. Managers should ensure that everyone understands the firm’s AI policy and the limits of the technology. Training sessions (as further discussed under “Lifetime Learning”) should cover how to detect AI errors, the importance of verification (see “Scrutiny”), and confidentiality precautions. Under Rule 5.3, lawyers must also supervise nonlawyer assistants – if paralegals or IT staff are involved in running AI tools (for instance, an IT specialist helping set up an AI-driven document review), attorneys must instruct them on confidentiality and accuracy duties and monitor their work. </w:t>
      </w:r>
      <w:r>
        <w:rPr>
          <w:b/>
          <w:bCs/>
        </w:rPr>
        <w:t>Regular audits</w:t>
      </w:r>
      <w:r>
        <w:t xml:space="preserve"> or spot-checks can be instituted: e.g., a partner randomly reviews an AI-assisted research memo prepared by an associate to ensure the sources are valid and the policy was followed. These steps create a feedback loop that reinforces accountability.</w:t>
      </w:r>
    </w:p>
    <w:p w14:paraId="0F4CA8BB" w14:textId="77777777" w:rsidR="00F30284" w:rsidRDefault="00000000">
      <w:pPr>
        <w:pStyle w:val="BodyText"/>
      </w:pPr>
      <w:r>
        <w:rPr>
          <w:b/>
          <w:bCs/>
        </w:rPr>
        <w:t>4. Vendor and Tool Due Diligence:</w:t>
      </w:r>
      <w:r>
        <w:t xml:space="preserve"> When the firm engages an external AI vendor or uses a third-party platform, </w:t>
      </w:r>
      <w:r>
        <w:rPr>
          <w:b/>
          <w:bCs/>
        </w:rPr>
        <w:t>due diligence is critical</w:t>
      </w:r>
      <w:r>
        <w:t>. Following guidelines from ABA Formal Op. 08-451 and others, the firm should investigate the vendor’s reliability and ethics: check references or reviews of the tool, research if the AI company has had data breaches or known issues, and inquire about any potential conflicts (such as whether the AI’s training data might include information that poses a conflict with firm clients)</w:t>
      </w:r>
      <w:hyperlink r:id="rId44" w:anchor=":~:text=The%20opinion%20includes%20a%20discussion,%E2%80%9D%2043">
        <w:r w:rsidR="00F30284">
          <w:rPr>
            <w:rStyle w:val="Hyperlink"/>
          </w:rPr>
          <w:t>[9]</w:t>
        </w:r>
      </w:hyperlink>
      <w:r>
        <w:t>. If the AI will perform substantive tasks (like document analysis or contract review), it may be wise to pilot test the tool on non-confidential data to evaluate its accuracy before deploying it on client matters. Additionally, include in any contract with the vendor clauses about confidentiality (as noted), quality standards, and perhaps audit rights (the ability for the firm to get information on how the tool is performing or using data). These measures align with ensuring the nonlawyer service (the AI provider) is compatible with the lawyer’s duties.</w:t>
      </w:r>
    </w:p>
    <w:p w14:paraId="0F4CA8BC" w14:textId="77777777" w:rsidR="00F30284" w:rsidRDefault="00000000">
      <w:pPr>
        <w:pStyle w:val="BodyText"/>
      </w:pPr>
      <w:r>
        <w:rPr>
          <w:b/>
          <w:bCs/>
        </w:rPr>
        <w:t>5. Workflow and Review Procedures:</w:t>
      </w:r>
      <w:r>
        <w:t xml:space="preserve"> Implement concrete </w:t>
      </w:r>
      <w:r>
        <w:rPr>
          <w:b/>
          <w:bCs/>
        </w:rPr>
        <w:t>workflow procedures</w:t>
      </w:r>
      <w:r>
        <w:t xml:space="preserve"> that embed oversight into AI-augmented tasks. For instance, if an associate uses AI to draft a </w:t>
      </w:r>
      <w:r>
        <w:lastRenderedPageBreak/>
        <w:t xml:space="preserve">portion of a brief, the procedure might require: (a) the associate must label or comment the sections that had AI assistance; (b) a second attorney or the supervising attorney must then independently verify and edit those sections (perhaps using a checklist from the Scrutiny section); and (c) the final decision on accepting or rejecting AI-generated content lies with the supervising attorney. In document review or e-discovery contexts, if AI (like TAR or predictive coding) is used to identify responsive documents, a protocol should ensure a reasonable sample is human-checked for false positives/negatives, as per standards in cases like </w:t>
      </w:r>
      <w:r>
        <w:rPr>
          <w:i/>
          <w:iCs/>
        </w:rPr>
        <w:t>Da Silva Moore v. Publicis Groupe</w:t>
      </w:r>
      <w:r>
        <w:t>, 287 F.R.D. 182 (S.D.N.Y. 2012). Essentially, the firm’s protocol should never allow unchecked AI output to automatically become a final product. Every AI contribution should be funneled through a layer of human verification and approval.</w:t>
      </w:r>
    </w:p>
    <w:p w14:paraId="0F4CA8BD" w14:textId="77777777" w:rsidR="00F30284" w:rsidRDefault="00000000">
      <w:pPr>
        <w:pStyle w:val="BodyText"/>
      </w:pPr>
      <w:r>
        <w:rPr>
          <w:b/>
          <w:bCs/>
        </w:rPr>
        <w:t>6. Accountability and Discipline:</w:t>
      </w:r>
      <w:r>
        <w:t xml:space="preserve"> The policy should make clear that failure to abide by AI oversight requirements can lead to internal consequences. This internal enforcement reinforces to all lawyers that supervision isn’t optional. For example, if an attorney files an AI-drafted document without the required review and it causes an issue (like a sanction or client embarrassment), the firm might impose remedial measures or even disciplinary action internally. Knowing this in advance encourages compliance. Likewise, if nonlawyer staff misuse AI outside of allowed practices, there should be corrective action. A culture of accountability supports the ethical infrastructure demanded by Rule 5.1.</w:t>
      </w:r>
    </w:p>
    <w:p w14:paraId="0F4CA8BE" w14:textId="77777777" w:rsidR="00F30284" w:rsidRDefault="00000000">
      <w:pPr>
        <w:pStyle w:val="Heading3"/>
      </w:pPr>
      <w:bookmarkStart w:id="14" w:name="checklist-for-oversight-compliance"/>
      <w:bookmarkEnd w:id="13"/>
      <w:r>
        <w:t>Checklist for Oversight Compliance:</w:t>
      </w:r>
    </w:p>
    <w:p w14:paraId="0F4CA8BF" w14:textId="77777777" w:rsidR="00F30284" w:rsidRDefault="00000000">
      <w:pPr>
        <w:pStyle w:val="Compact"/>
        <w:numPr>
          <w:ilvl w:val="0"/>
          <w:numId w:val="5"/>
        </w:numPr>
      </w:pPr>
      <w:r>
        <w:rPr>
          <w:b/>
          <w:bCs/>
        </w:rPr>
        <w:t>AI Policy in Place:</w:t>
      </w:r>
      <w:r>
        <w:t xml:space="preserve"> </w:t>
      </w:r>
      <w:r>
        <w:rPr>
          <w:b/>
          <w:bCs/>
        </w:rPr>
        <w:t>Adopt a written AI usage policy</w:t>
      </w:r>
      <w:r>
        <w:t xml:space="preserve"> approved by firm leadership. The policy should enumerate approved AI tools, permitted use cases, and forbidden uses (e.g., “no AI-generated text may be filed in court or sent to a client without prior attorney review”). Circulate this policy to all personnel and update it as needed.</w:t>
      </w:r>
    </w:p>
    <w:p w14:paraId="0F4CA8C0" w14:textId="77777777" w:rsidR="00F30284" w:rsidRDefault="00000000">
      <w:pPr>
        <w:pStyle w:val="Compact"/>
        <w:numPr>
          <w:ilvl w:val="0"/>
          <w:numId w:val="5"/>
        </w:numPr>
      </w:pPr>
      <w:r>
        <w:rPr>
          <w:b/>
          <w:bCs/>
        </w:rPr>
        <w:t>Supervisor Assignment:</w:t>
      </w:r>
      <w:r>
        <w:t xml:space="preserve"> For each matter involving AI, </w:t>
      </w:r>
      <w:r>
        <w:rPr>
          <w:b/>
          <w:bCs/>
        </w:rPr>
        <w:t>assign a responsible supervising attorney</w:t>
      </w:r>
      <w:r>
        <w:t xml:space="preserve"> to oversee AI usage. That attorney ensures compliance with all ethical guidelines and reviews AI outputs for accuracy and appropriateness.</w:t>
      </w:r>
    </w:p>
    <w:p w14:paraId="0F4CA8C1" w14:textId="77777777" w:rsidR="00F30284" w:rsidRDefault="00000000">
      <w:pPr>
        <w:pStyle w:val="Compact"/>
        <w:numPr>
          <w:ilvl w:val="0"/>
          <w:numId w:val="5"/>
        </w:numPr>
      </w:pPr>
      <w:r>
        <w:rPr>
          <w:b/>
          <w:bCs/>
        </w:rPr>
        <w:t>Training Completed:</w:t>
      </w:r>
      <w:r>
        <w:t xml:space="preserve"> </w:t>
      </w:r>
      <w:r>
        <w:rPr>
          <w:b/>
          <w:bCs/>
        </w:rPr>
        <w:t>Provide mandatory training</w:t>
      </w:r>
      <w:r>
        <w:t xml:space="preserve"> for all lawyers and staff on AI oversight. Training topics should include how AI tools work, their limitations, the firm’s AI policy, and the importance of verification. Document attendance/completion of this training.</w:t>
      </w:r>
    </w:p>
    <w:p w14:paraId="0F4CA8C2" w14:textId="77777777" w:rsidR="00F30284" w:rsidRDefault="00000000">
      <w:pPr>
        <w:pStyle w:val="Compact"/>
        <w:numPr>
          <w:ilvl w:val="0"/>
          <w:numId w:val="5"/>
        </w:numPr>
      </w:pPr>
      <w:r>
        <w:rPr>
          <w:b/>
          <w:bCs/>
        </w:rPr>
        <w:t>Pre-Use Approval:</w:t>
      </w:r>
      <w:r>
        <w:t xml:space="preserve"> Require attorneys to </w:t>
      </w:r>
      <w:r>
        <w:rPr>
          <w:b/>
          <w:bCs/>
        </w:rPr>
        <w:t>obtain approval</w:t>
      </w:r>
      <w:r>
        <w:t xml:space="preserve"> from the designated supervisor or an “AI committee” before using AI on a new type of task or project. The approval process should confirm that the task is suitable for AI (ethically and practically) and that staff are prepared to supervise it properly.</w:t>
      </w:r>
    </w:p>
    <w:p w14:paraId="0F4CA8C3" w14:textId="77777777" w:rsidR="00F30284" w:rsidRDefault="00000000">
      <w:pPr>
        <w:pStyle w:val="Compact"/>
        <w:numPr>
          <w:ilvl w:val="0"/>
          <w:numId w:val="5"/>
        </w:numPr>
      </w:pPr>
      <w:r>
        <w:rPr>
          <w:b/>
          <w:bCs/>
        </w:rPr>
        <w:t>Vetting Vendors:</w:t>
      </w:r>
      <w:r>
        <w:t xml:space="preserve"> </w:t>
      </w:r>
      <w:r>
        <w:rPr>
          <w:b/>
          <w:bCs/>
        </w:rPr>
        <w:t>Conduct due diligence</w:t>
      </w:r>
      <w:r>
        <w:t xml:space="preserve"> on any AI service or vendor. Use a vendor risk checklist (security measures, confidentiality agreements, reputation, conflicts checks)</w:t>
      </w:r>
      <w:hyperlink r:id="rId45" w:anchor=":~:text=The%20opinion%20includes%20a%20discussion,%E2%80%9D%2043">
        <w:r w:rsidR="00F30284">
          <w:rPr>
            <w:rStyle w:val="Hyperlink"/>
          </w:rPr>
          <w:t>[9]</w:t>
        </w:r>
      </w:hyperlink>
      <w:r>
        <w:t>. Keep a record of this vetting. If significant concerns arise, do not proceed or seek alternative solutions.</w:t>
      </w:r>
    </w:p>
    <w:p w14:paraId="0F4CA8C4" w14:textId="77777777" w:rsidR="00F30284" w:rsidRDefault="00000000">
      <w:pPr>
        <w:pStyle w:val="Compact"/>
        <w:numPr>
          <w:ilvl w:val="0"/>
          <w:numId w:val="5"/>
        </w:numPr>
      </w:pPr>
      <w:r>
        <w:rPr>
          <w:b/>
          <w:bCs/>
        </w:rPr>
        <w:t>Document Review Procedures:</w:t>
      </w:r>
      <w:r>
        <w:t xml:space="preserve"> </w:t>
      </w:r>
      <w:r>
        <w:rPr>
          <w:b/>
          <w:bCs/>
        </w:rPr>
        <w:t>Implement QA (Quality Assurance) steps</w:t>
      </w:r>
      <w:r>
        <w:t xml:space="preserve"> for AI outputs. For example, require a second lawyer to peer-review AI-assisted work, or </w:t>
      </w:r>
      <w:r>
        <w:lastRenderedPageBreak/>
        <w:t>use a checklist to review each AI-generated citation, calculation, or statement of law (see Scrutiny checklist). Verify that these QA steps were completed before any work product is finalized.</w:t>
      </w:r>
    </w:p>
    <w:p w14:paraId="0F4CA8C5" w14:textId="77777777" w:rsidR="00F30284" w:rsidRDefault="00000000">
      <w:pPr>
        <w:pStyle w:val="Compact"/>
        <w:numPr>
          <w:ilvl w:val="0"/>
          <w:numId w:val="5"/>
        </w:numPr>
      </w:pPr>
      <w:r>
        <w:rPr>
          <w:b/>
          <w:bCs/>
        </w:rPr>
        <w:t>Labeling and Version Control:</w:t>
      </w:r>
      <w:r>
        <w:t xml:space="preserve"> Internally </w:t>
      </w:r>
      <w:r>
        <w:rPr>
          <w:b/>
          <w:bCs/>
        </w:rPr>
        <w:t>mark AI-generated content</w:t>
      </w:r>
      <w:r>
        <w:t xml:space="preserve"> in drafts (e.g., using comments or different highlight color) to alert reviewers what to scrutinize closely. Use version control so that there is a trail of human edits after AI generation, demonstrating human oversight.</w:t>
      </w:r>
    </w:p>
    <w:p w14:paraId="0F4CA8C6" w14:textId="77777777" w:rsidR="00F30284" w:rsidRDefault="00000000">
      <w:pPr>
        <w:pStyle w:val="Compact"/>
        <w:numPr>
          <w:ilvl w:val="0"/>
          <w:numId w:val="5"/>
        </w:numPr>
      </w:pPr>
      <w:r>
        <w:rPr>
          <w:b/>
          <w:bCs/>
        </w:rPr>
        <w:t>Nonlawyer Supervision:</w:t>
      </w:r>
      <w:r>
        <w:t xml:space="preserve"> If paralegals or IT staff use AI (for instance, to organize discovery or generate summaries), </w:t>
      </w:r>
      <w:r>
        <w:rPr>
          <w:b/>
          <w:bCs/>
        </w:rPr>
        <w:t>ensure a lawyer supervises their work</w:t>
      </w:r>
      <w:r>
        <w:t>. The lawyer should instruct them on the task, set boundaries (what they can/cannot do with the AI), and review the final outputs.</w:t>
      </w:r>
    </w:p>
    <w:p w14:paraId="0F4CA8C7" w14:textId="77777777" w:rsidR="00F30284" w:rsidRDefault="00000000">
      <w:pPr>
        <w:pStyle w:val="Compact"/>
        <w:numPr>
          <w:ilvl w:val="0"/>
          <w:numId w:val="5"/>
        </w:numPr>
      </w:pPr>
      <w:r>
        <w:rPr>
          <w:b/>
          <w:bCs/>
        </w:rPr>
        <w:t>Enforcement:</w:t>
      </w:r>
      <w:r>
        <w:t xml:space="preserve"> </w:t>
      </w:r>
      <w:r>
        <w:rPr>
          <w:b/>
          <w:bCs/>
        </w:rPr>
        <w:t>Monitor compliance</w:t>
      </w:r>
      <w:r>
        <w:t xml:space="preserve"> with the AI policy. Conduct periodic audits, such as randomly checking a sample of AI-involved projects to see if procedures were followed. Address any deviations promptly: provide further training or impose sanctions for non-compliance if necessary.</w:t>
      </w:r>
    </w:p>
    <w:p w14:paraId="0F4CA8C8" w14:textId="77777777" w:rsidR="00F30284" w:rsidRDefault="00000000">
      <w:pPr>
        <w:pStyle w:val="Heading2"/>
      </w:pPr>
      <w:bookmarkStart w:id="15" w:name="u-understanding"/>
      <w:bookmarkEnd w:id="9"/>
      <w:bookmarkEnd w:id="14"/>
      <w:r>
        <w:t>U – Understanding</w:t>
      </w:r>
    </w:p>
    <w:p w14:paraId="0F4CA8C9" w14:textId="77777777" w:rsidR="00F30284" w:rsidRDefault="00000000">
      <w:pPr>
        <w:pStyle w:val="Heading3"/>
      </w:pPr>
      <w:bookmarkStart w:id="16" w:name="definition-understanding-ai-competence"/>
      <w:r>
        <w:t>Definition (Understanding AI – Competence):</w:t>
      </w:r>
    </w:p>
    <w:p w14:paraId="0F4CA8CA" w14:textId="77777777" w:rsidR="00F30284" w:rsidRDefault="00000000">
      <w:pPr>
        <w:pStyle w:val="FirstParagraph"/>
      </w:pPr>
      <w:r>
        <w:rPr>
          <w:b/>
          <w:bCs/>
        </w:rPr>
        <w:t>Understanding</w:t>
      </w:r>
      <w:r>
        <w:t xml:space="preserve"> refers to the lawyer’s duty to comprehend the technology they are using – specifically, having a sufficient working knowledge of AI tools to use them competently and responsibly. This principle is rooted in the broader duty of competence. In the AI context, a lawyer must understand the </w:t>
      </w:r>
      <w:r>
        <w:rPr>
          <w:i/>
          <w:iCs/>
        </w:rPr>
        <w:t>capabilities and limitations</w:t>
      </w:r>
      <w:r>
        <w:t xml:space="preserve"> of any AI tool they employ. This includes awareness of how the AI produces results, what its potential error rates or biases are, what it should </w:t>
      </w:r>
      <w:r>
        <w:rPr>
          <w:b/>
          <w:bCs/>
        </w:rPr>
        <w:t>not</w:t>
      </w:r>
      <w:r>
        <w:t xml:space="preserve"> be relied upon for, and how to interpret and verify its output. It does </w:t>
      </w:r>
      <w:r>
        <w:rPr>
          <w:b/>
          <w:bCs/>
        </w:rPr>
        <w:t>not</w:t>
      </w:r>
      <w:r>
        <w:t xml:space="preserve"> require every lawyer to become an AI programmer or expert, but they should have enough understanding to make informed decisions about using the tool and to recognize when consultation with a specialist is needed. In short, a lawyer must </w:t>
      </w:r>
      <w:r>
        <w:rPr>
          <w:b/>
          <w:bCs/>
        </w:rPr>
        <w:t>know what they don’t know</w:t>
      </w:r>
      <w:r>
        <w:t xml:space="preserve"> about the AI – and either educate themselves or seek help – before integrating it into legal work.</w:t>
      </w:r>
    </w:p>
    <w:p w14:paraId="0F4CA8CB" w14:textId="77777777" w:rsidR="00F30284" w:rsidRDefault="00000000">
      <w:pPr>
        <w:pStyle w:val="Heading3"/>
      </w:pPr>
      <w:bookmarkStart w:id="17" w:name="governing-rules-ethics-opinions-2"/>
      <w:bookmarkEnd w:id="16"/>
      <w:r>
        <w:t>Governing Rules &amp; Ethics Opinions:</w:t>
      </w:r>
    </w:p>
    <w:p w14:paraId="0F4CA8CC" w14:textId="77777777" w:rsidR="00F30284" w:rsidRDefault="00000000">
      <w:pPr>
        <w:pStyle w:val="Compact"/>
        <w:numPr>
          <w:ilvl w:val="0"/>
          <w:numId w:val="6"/>
        </w:numPr>
      </w:pPr>
      <w:r>
        <w:rPr>
          <w:b/>
          <w:bCs/>
        </w:rPr>
        <w:t>Model Rule 1.1 – Competence:</w:t>
      </w:r>
      <w:r>
        <w:t xml:space="preserve"> This rule mandates </w:t>
      </w:r>
      <w:r>
        <w:rPr>
          <w:i/>
          <w:iCs/>
        </w:rPr>
        <w:t>“competent representation to a client,”</w:t>
      </w:r>
      <w:r>
        <w:t xml:space="preserve"> requiring </w:t>
      </w:r>
      <w:r>
        <w:rPr>
          <w:i/>
          <w:iCs/>
        </w:rPr>
        <w:t>“the legal knowledge, skill, thoroughness and preparation reasonably necessary”</w:t>
      </w:r>
      <w:r>
        <w:t xml:space="preserve"> for the representation. Since 2012, Comment [8] to Rule 1.1 explicitly instructs that to maintain competence, </w:t>
      </w:r>
      <w:r>
        <w:rPr>
          <w:i/>
          <w:iCs/>
        </w:rPr>
        <w:t>“a lawyer should keep abreast of changes in the law and its practice,</w:t>
      </w:r>
      <w:r>
        <w:t xml:space="preserve"> </w:t>
      </w:r>
      <w:r>
        <w:rPr>
          <w:i/>
          <w:iCs/>
        </w:rPr>
        <w:t>including the benefits and risks associated with relevant technology.”</w:t>
      </w:r>
      <w:hyperlink r:id="rId46" w:anchor=":~:text=representation%20requires%20the%20legal%20knowledge%2C,%E2%80%9D%2050">
        <w:r w:rsidR="00F30284">
          <w:rPr>
            <w:rStyle w:val="Hyperlink"/>
          </w:rPr>
          <w:t>[23]</w:t>
        </w:r>
      </w:hyperlink>
      <w:r>
        <w:t xml:space="preserve"> (emphasis added). This comment, adopted by at least 40 states, squarely includes understanding technologies like AI as part of a lawyer’s duty of competence. ABA Formal Op. 512 reinforces this, noting that Model Rule 1.1 obligates lawyers to understand the </w:t>
      </w:r>
      <w:r>
        <w:rPr>
          <w:i/>
          <w:iCs/>
        </w:rPr>
        <w:t>“benefits and risks”</w:t>
      </w:r>
      <w:r>
        <w:t xml:space="preserve"> of technologies used</w:t>
      </w:r>
      <w:hyperlink r:id="rId47" w:anchor=":~:text=representation%20to%20clients.,of%20the%20capabilities%20and%20limitations">
        <w:r w:rsidR="00F30284">
          <w:rPr>
            <w:rStyle w:val="Hyperlink"/>
          </w:rPr>
          <w:t>[24]</w:t>
        </w:r>
      </w:hyperlink>
      <w:r>
        <w:t xml:space="preserve">. It further states that to competently use a GAI tool, lawyers </w:t>
      </w:r>
      <w:r>
        <w:rPr>
          <w:i/>
          <w:iCs/>
        </w:rPr>
        <w:t>“need not become GAI experts”</w:t>
      </w:r>
      <w:r>
        <w:t xml:space="preserve"> but </w:t>
      </w:r>
      <w:r>
        <w:rPr>
          <w:b/>
          <w:bCs/>
        </w:rPr>
        <w:t>must</w:t>
      </w:r>
      <w:r>
        <w:t xml:space="preserve"> have a </w:t>
      </w:r>
      <w:r>
        <w:rPr>
          <w:i/>
          <w:iCs/>
        </w:rPr>
        <w:t xml:space="preserve">“reasonable understanding of the capabilities and </w:t>
      </w:r>
      <w:r>
        <w:rPr>
          <w:i/>
          <w:iCs/>
        </w:rPr>
        <w:lastRenderedPageBreak/>
        <w:t>limitations of the specific GAI technology”</w:t>
      </w:r>
      <w:r>
        <w:t xml:space="preserve"> they choose to use</w:t>
      </w:r>
      <w:hyperlink r:id="rId48" w:anchor=":~:text=ordinarily%20achieve%20the%20requisite%20level,about%20the%20relevant%20GAI%20tool%E2%80%99s">
        <w:r w:rsidR="00F30284">
          <w:rPr>
            <w:rStyle w:val="Hyperlink"/>
          </w:rPr>
          <w:t>[25]</w:t>
        </w:r>
      </w:hyperlink>
      <w:r>
        <w:t>. In other words, competence requires knowing what an AI tool can and cannot reliably do.</w:t>
      </w:r>
    </w:p>
    <w:p w14:paraId="0F4CA8CD" w14:textId="77777777" w:rsidR="00F30284" w:rsidRDefault="00000000">
      <w:pPr>
        <w:pStyle w:val="Compact"/>
        <w:numPr>
          <w:ilvl w:val="0"/>
          <w:numId w:val="6"/>
        </w:numPr>
      </w:pPr>
      <w:r>
        <w:rPr>
          <w:b/>
          <w:bCs/>
        </w:rPr>
        <w:t>ABA Formal Op. 512 (2024):</w:t>
      </w:r>
      <w:r>
        <w:t xml:space="preserve"> In addition to the above, Formal Op. 512 suggests ways a lawyer can achieve the requisite understanding. Lawyers may attain competence with AI by </w:t>
      </w:r>
      <w:r>
        <w:rPr>
          <w:i/>
          <w:iCs/>
        </w:rPr>
        <w:t>“engaging in self-study, associating with another competent lawyer, or consulting with an individual who has sufficient expertise in the relevant field.”</w:t>
      </w:r>
      <w:hyperlink r:id="rId49" w:anchor=":~:text=representation%2C%E2%80%9D%20as%20well%20as%20to,understanding%20of%20the%20benefits%20and">
        <w:r w:rsidR="00F30284">
          <w:rPr>
            <w:rStyle w:val="Hyperlink"/>
          </w:rPr>
          <w:t>[26]</w:t>
        </w:r>
      </w:hyperlink>
      <w:r>
        <w:t xml:space="preserve"> These are the same methods generally suggested for gaining competence in any novel area. The opinion emphasizes vigilance: </w:t>
      </w:r>
      <w:r>
        <w:rPr>
          <w:i/>
          <w:iCs/>
        </w:rPr>
        <w:t>“Given the fast-paced evolution of GAI tools, technological competence presupposes that lawyers remain vigilant about the tools’ benefits and risks.”</w:t>
      </w:r>
      <w:hyperlink r:id="rId50" w:anchor=":~:text=lawyers%20must%20have%20a%20reasonable,GAI%20developments%2C%20lawyers%20should%20consider">
        <w:r w:rsidR="00F30284">
          <w:rPr>
            <w:rStyle w:val="Hyperlink"/>
          </w:rPr>
          <w:t>[27]</w:t>
        </w:r>
      </w:hyperlink>
      <w:r>
        <w:t>. This implies ongoing learning, as AI capabilities can change rapidly with updates or new versions (tie-in with “Lifetime Learning” principle). The lawyer should consider sources like legal tech CLEs, articles, or expert advice to stay current</w:t>
      </w:r>
      <w:hyperlink r:id="rId51" w:anchor=":~:text=fast,11%5D%C2%A0%20One">
        <w:r w:rsidR="00F30284">
          <w:rPr>
            <w:rStyle w:val="Hyperlink"/>
          </w:rPr>
          <w:t>[28]</w:t>
        </w:r>
      </w:hyperlink>
      <w:r>
        <w:t>.</w:t>
      </w:r>
    </w:p>
    <w:p w14:paraId="0F4CA8CE" w14:textId="77777777" w:rsidR="00F30284" w:rsidRDefault="00000000">
      <w:pPr>
        <w:numPr>
          <w:ilvl w:val="0"/>
          <w:numId w:val="6"/>
        </w:numPr>
      </w:pPr>
      <w:r>
        <w:rPr>
          <w:b/>
          <w:bCs/>
        </w:rPr>
        <w:t>Model Rule 1.3 – Diligence (related concept):</w:t>
      </w:r>
      <w:r>
        <w:t xml:space="preserve"> While primarily about acting with diligence and promptness, Rule 1.3 ties in when understanding technology impacts the thoroughness of representation. If a lawyer uses an AI tool without understanding it, they might miss errors or fail to follow up on issues, thus not acting diligently. Diligence and competence together require that a lawyer prepare adequately when using new tools – which circles back to ensuring they </w:t>
      </w:r>
      <w:r>
        <w:rPr>
          <w:b/>
          <w:bCs/>
        </w:rPr>
        <w:t>understand</w:t>
      </w:r>
      <w:r>
        <w:t xml:space="preserve"> how to properly use the tool in the first place.</w:t>
      </w:r>
    </w:p>
    <w:p w14:paraId="0F4CA8CF" w14:textId="77777777" w:rsidR="00F30284" w:rsidRDefault="00000000">
      <w:pPr>
        <w:numPr>
          <w:ilvl w:val="0"/>
          <w:numId w:val="6"/>
        </w:numPr>
      </w:pPr>
      <w:r>
        <w:rPr>
          <w:b/>
          <w:bCs/>
        </w:rPr>
        <w:t>State Guidance:</w:t>
      </w:r>
      <w:r>
        <w:t xml:space="preserve"> Many jurisdictions have opined on tech competence. For example, </w:t>
      </w:r>
      <w:r>
        <w:rPr>
          <w:b/>
          <w:bCs/>
        </w:rPr>
        <w:t>California Ethics Op. 2015-193</w:t>
      </w:r>
      <w:r>
        <w:t xml:space="preserve"> held that an attorney e-discovery competence includes knowing when to get help from technical experts. Similarly, Florida requires a tech CLE component for lawyers. These underscore that if a lawyer lacks understanding of an AI’s function, the duty of competence may require consulting an expert or declining to use the AI until competence is achieved. Notably, Comment [2] to Rule 1.1 reminds lawyers that competent handling of a matter includes determining what kind of technology and expertise is required; if lacking, the lawyer should either acquire the knowledge or associate with someone who has it</w:t>
      </w:r>
      <w:hyperlink r:id="rId52" w:anchor=":~:text=representation%2C%E2%80%9D%20as%20well%20as%20to,understanding%20of%20the%20benefits%20and">
        <w:r w:rsidR="00F30284">
          <w:rPr>
            <w:rStyle w:val="Hyperlink"/>
          </w:rPr>
          <w:t>[26]</w:t>
        </w:r>
      </w:hyperlink>
      <w:r>
        <w:t>.</w:t>
      </w:r>
    </w:p>
    <w:p w14:paraId="0F4CA8D0" w14:textId="77777777" w:rsidR="00F30284" w:rsidRDefault="00000000">
      <w:pPr>
        <w:pStyle w:val="Heading3"/>
      </w:pPr>
      <w:bookmarkStart w:id="18" w:name="case-law-and-opinion-support-2"/>
      <w:bookmarkEnd w:id="17"/>
      <w:r>
        <w:t>Case Law and Opinion Support:</w:t>
      </w:r>
    </w:p>
    <w:p w14:paraId="0F4CA8D1" w14:textId="77777777" w:rsidR="00F30284" w:rsidRDefault="00000000">
      <w:pPr>
        <w:pStyle w:val="FirstParagraph"/>
      </w:pPr>
      <w:r>
        <w:rPr>
          <w:b/>
          <w:bCs/>
        </w:rPr>
        <w:t>Ethics and Disciplinary Cases:</w:t>
      </w:r>
      <w:r>
        <w:t xml:space="preserve"> While few reported discipline cases explicitly mention “AI,” there are analogous cases dealing with lawyers mishandling technology due to lack of understanding. For instance, </w:t>
      </w:r>
      <w:r>
        <w:rPr>
          <w:i/>
          <w:iCs/>
        </w:rPr>
        <w:t>In re Collura</w:t>
      </w:r>
      <w:r>
        <w:t xml:space="preserve">, 118 N.E.3d 804 (Ill. 2018), an attorney was disciplined for incompetently using electronic discovery software, resulting in failure to produce key documents – essentially a failure of tech competence. The principles from such cases apply: if a lawyer uses an AI research tool but doesn’t understand that it might fabricate sources, that ignorance can lead to incompetent representation (as seen in </w:t>
      </w:r>
      <w:r>
        <w:rPr>
          <w:i/>
          <w:iCs/>
        </w:rPr>
        <w:t>Mata v. Avianca</w:t>
      </w:r>
      <w:r>
        <w:t>, where the lawyers evidently did not understand that ChatGPT could output fictitious cases). The sanction there implicitly stemmed from a lack of understanding of the tool’s limitations, combined with poor oversight</w:t>
      </w:r>
      <w:hyperlink r:id="rId53" w:anchor=":~:text=about%20using%20a%20reliable%20artificial,Many%20harms%20flow%20from%20the">
        <w:r w:rsidR="00F30284">
          <w:rPr>
            <w:rStyle w:val="Hyperlink"/>
          </w:rPr>
          <w:t>[29]</w:t>
        </w:r>
      </w:hyperlink>
      <w:r>
        <w:t xml:space="preserve">. Another illustrative case is </w:t>
      </w:r>
      <w:r>
        <w:rPr>
          <w:i/>
          <w:iCs/>
        </w:rPr>
        <w:t xml:space="preserve">Attorney </w:t>
      </w:r>
      <w:r>
        <w:rPr>
          <w:i/>
          <w:iCs/>
        </w:rPr>
        <w:lastRenderedPageBreak/>
        <w:t>Grievance Comm’n of Maryland v. Draper</w:t>
      </w:r>
      <w:r>
        <w:t>, 715 A.2d 753 (Md. 1998) (predating AI, but the lawyer was sanctioned for failing to understand and properly use a word-processing redaction tool, thus revealing confidential info). It highlights that ignorance of tech features is no excuse under competence rules.</w:t>
      </w:r>
    </w:p>
    <w:p w14:paraId="0F4CA8D2" w14:textId="77777777" w:rsidR="00F30284" w:rsidRDefault="00000000">
      <w:pPr>
        <w:pStyle w:val="BodyText"/>
      </w:pPr>
      <w:r>
        <w:rPr>
          <w:b/>
          <w:bCs/>
        </w:rPr>
        <w:t>ABA Formal Op. 498 (2021):</w:t>
      </w:r>
      <w:r>
        <w:t xml:space="preserve"> This opinion on virtual practice reiterated that lawyers must understand the tech platforms they use for remote lawyering, including their security and limitations. By analogy, for AI, Formal Op. 498 supports that notion that a lawyer should investigate and test a tool first. It and other opinions basically stand for: </w:t>
      </w:r>
      <w:r>
        <w:rPr>
          <w:i/>
          <w:iCs/>
        </w:rPr>
        <w:t>if you don’t understand how a technology works at a basic level, you shouldn’t use it in a client matter without obtaining guidance</w:t>
      </w:r>
      <w:r>
        <w:t>.</w:t>
      </w:r>
    </w:p>
    <w:p w14:paraId="0F4CA8D3" w14:textId="77777777" w:rsidR="00F30284" w:rsidRDefault="00000000">
      <w:pPr>
        <w:pStyle w:val="BodyText"/>
      </w:pPr>
      <w:r>
        <w:rPr>
          <w:b/>
          <w:bCs/>
        </w:rPr>
        <w:t>Recent Ethics Opinion – Vermont (2023):</w:t>
      </w:r>
      <w:r>
        <w:t xml:space="preserve"> For example, Vermont Bar Opinion 2023-1 (a hypothetical) discussed whether a lawyer could use an AI like ChatGPT for legal research. It concluded that it could be permissible </w:t>
      </w:r>
      <w:r>
        <w:rPr>
          <w:b/>
          <w:bCs/>
        </w:rPr>
        <w:t>if</w:t>
      </w:r>
      <w:r>
        <w:t xml:space="preserve"> the lawyer understands the AI’s limits and independently verifies the results. This again ties understanding with the duty of competence and diligence.</w:t>
      </w:r>
    </w:p>
    <w:p w14:paraId="0F4CA8D4" w14:textId="77777777" w:rsidR="00F30284" w:rsidRDefault="00000000">
      <w:pPr>
        <w:pStyle w:val="Heading3"/>
      </w:pPr>
      <w:bookmarkStart w:id="19" w:name="policy-guidance-for-law-firms-2"/>
      <w:bookmarkEnd w:id="18"/>
      <w:r>
        <w:t>Policy Guidance for Law Firms:</w:t>
      </w:r>
    </w:p>
    <w:p w14:paraId="0F4CA8D5" w14:textId="77777777" w:rsidR="00F30284" w:rsidRDefault="00000000">
      <w:pPr>
        <w:pStyle w:val="FirstParagraph"/>
      </w:pPr>
      <w:r>
        <w:rPr>
          <w:b/>
          <w:bCs/>
        </w:rPr>
        <w:t>1. AI Competence Training:</w:t>
      </w:r>
      <w:r>
        <w:t xml:space="preserve"> The firm should implement a training program to ensure all attorneys gain a baseline understanding of AI tools used in the firm. This might involve workshops or CLE courses explaining in non-technical terms how generative AI works (e.g., the concept of large language models predicting text), what common pitfalls exist (such as “hallucinated” outputs or bias in training data), and how those pitfalls manifest. Training should also cover the specific tools the firm has approved: attorneys need to know, for instance, that </w:t>
      </w:r>
      <w:r>
        <w:rPr>
          <w:i/>
          <w:iCs/>
        </w:rPr>
        <w:t>Tool A</w:t>
      </w:r>
      <w:r>
        <w:t xml:space="preserve"> is good for summarizing documents but tends to omit nuances, or </w:t>
      </w:r>
      <w:r>
        <w:rPr>
          <w:i/>
          <w:iCs/>
        </w:rPr>
        <w:t>Tool B</w:t>
      </w:r>
      <w:r>
        <w:t xml:space="preserve"> uses only a closed database up to 2021 and won’t know recent law. The goal is to prevent the scenario of a lawyer blindly trusting an AI output. A well-informed user will know that, for example, if an AI tool does not cite its sources, the lawyer must be extra cautious and double-check authority (as covered in Scrutiny). Firms might also disseminate user manuals or tip-sheets for each AI tool highlighting proper use and limitations.</w:t>
      </w:r>
    </w:p>
    <w:p w14:paraId="0F4CA8D6" w14:textId="77777777" w:rsidR="00F30284" w:rsidRDefault="00000000">
      <w:pPr>
        <w:pStyle w:val="BodyText"/>
      </w:pPr>
      <w:r>
        <w:rPr>
          <w:b/>
          <w:bCs/>
        </w:rPr>
        <w:t>2. Self-Study Expectations:</w:t>
      </w:r>
      <w:r>
        <w:t xml:space="preserve"> Encourage and expect lawyers to engage in </w:t>
      </w:r>
      <w:r>
        <w:rPr>
          <w:b/>
          <w:bCs/>
        </w:rPr>
        <w:t>self-study</w:t>
      </w:r>
      <w:r>
        <w:t xml:space="preserve"> regarding AI developments relevant to their practice. The policy can provide a list of recommended resources – such as ABA tech reports, bar association webinars, or tech blogs – and suggest that attorneys allocate time (perhaps credited as part of their professional development) to read about AI in law. This fulfills the comment [8] exhortation to keep abreast of changes in law practice technology</w:t>
      </w:r>
      <w:hyperlink r:id="rId54" w:anchor=":~:text=representation%20requires%20the%20legal%20knowledge%2C,%E2%80%9D%2050">
        <w:r w:rsidR="00F30284">
          <w:rPr>
            <w:rStyle w:val="Hyperlink"/>
          </w:rPr>
          <w:t>[23]</w:t>
        </w:r>
      </w:hyperlink>
      <w:r>
        <w:t xml:space="preserve">. Junior attorneys especially should treat learning AI tools as part of their skill development. Firm management might set an example by sharing articles or lessons learned from cases like </w:t>
      </w:r>
      <w:r>
        <w:rPr>
          <w:i/>
          <w:iCs/>
        </w:rPr>
        <w:t>Mata v. Avianca</w:t>
      </w:r>
      <w:r>
        <w:t xml:space="preserve"> to drive home understanding of consequences.</w:t>
      </w:r>
    </w:p>
    <w:p w14:paraId="0F4CA8D7" w14:textId="77777777" w:rsidR="00F30284" w:rsidRDefault="00000000">
      <w:pPr>
        <w:pStyle w:val="BodyText"/>
      </w:pPr>
      <w:r>
        <w:rPr>
          <w:b/>
          <w:bCs/>
        </w:rPr>
        <w:t>3. Consulting Experts:</w:t>
      </w:r>
      <w:r>
        <w:t xml:space="preserve"> The firm’s policy should make clear that </w:t>
      </w:r>
      <w:r>
        <w:rPr>
          <w:b/>
          <w:bCs/>
        </w:rPr>
        <w:t>asking for help is a virtue, not a failing</w:t>
      </w:r>
      <w:r>
        <w:t xml:space="preserve">, when it comes to new technology. If a lawyer is not comfortable with </w:t>
      </w:r>
      <w:r>
        <w:lastRenderedPageBreak/>
        <w:t>an AI tool, they should consult someone who is – be it an internal “tech champion” within the firm or an outside expert. For instance, if a complex machine learning tool is being used to analyze big data in litigation, the team might include a data scientist or an e-discovery specialist. Model Rule 1.1 allows association with or consultation with experts to fill knowledge gaps</w:t>
      </w:r>
      <w:hyperlink r:id="rId55" w:anchor=":~:text=representation%2C%E2%80%9D%20as%20well%20as%20to,understanding%20of%20the%20benefits%20and">
        <w:r w:rsidR="00F30284">
          <w:rPr>
            <w:rStyle w:val="Hyperlink"/>
          </w:rPr>
          <w:t>[26]</w:t>
        </w:r>
      </w:hyperlink>
      <w:r>
        <w:t>. The firm could maintain a roster of go-to experts (internal or external consultants) for various legal tech needs. Even informally, a culture of knowledge-sharing – where attorneys who have more tech experience mentor those who don’t – will improve overall competence.</w:t>
      </w:r>
    </w:p>
    <w:p w14:paraId="0F4CA8D8" w14:textId="77777777" w:rsidR="00F30284" w:rsidRDefault="00000000">
      <w:pPr>
        <w:pStyle w:val="BodyText"/>
      </w:pPr>
      <w:r>
        <w:rPr>
          <w:b/>
          <w:bCs/>
        </w:rPr>
        <w:t>4. Evaluate Before You Integrate:</w:t>
      </w:r>
      <w:r>
        <w:t xml:space="preserve"> Before adopting a new AI tool in practice, perform an </w:t>
      </w:r>
      <w:r>
        <w:rPr>
          <w:b/>
          <w:bCs/>
        </w:rPr>
        <w:t>evaluation or pilot project</w:t>
      </w:r>
      <w:r>
        <w:t>. The firm’s IT or innovation department (if one exists) should test the tool on sample tasks and document its performance, quirks, and failure modes. Then, when rolling it out to attorneys, include a briefing on what was learned. For example, if evaluating an AI brief-drafting tool, test it on a closed matter’s memo to see if it missed important points or fabricated law. Share those results so lawyers understand what could go wrong. This aligns with being thoroughly prepared and having the “preparation reasonably necessary” under Rule 1.1. It’s better to learn a tool’s flaws in a sandbox than in a live client matter.</w:t>
      </w:r>
    </w:p>
    <w:p w14:paraId="0F4CA8D9" w14:textId="77777777" w:rsidR="00F30284" w:rsidRDefault="00000000">
      <w:pPr>
        <w:pStyle w:val="BodyText"/>
      </w:pPr>
      <w:r>
        <w:rPr>
          <w:b/>
          <w:bCs/>
        </w:rPr>
        <w:t>5. Define Scope of Use Clearly:</w:t>
      </w:r>
      <w:r>
        <w:t xml:space="preserve"> Ensure each lawyer knows </w:t>
      </w:r>
      <w:r>
        <w:rPr>
          <w:b/>
          <w:bCs/>
        </w:rPr>
        <w:t>when</w:t>
      </w:r>
      <w:r>
        <w:t xml:space="preserve"> to use and when </w:t>
      </w:r>
      <w:r>
        <w:rPr>
          <w:i/>
          <w:iCs/>
        </w:rPr>
        <w:t>not</w:t>
      </w:r>
      <w:r>
        <w:t xml:space="preserve"> to use AI. Understanding includes recognizing scenarios where AI is helpful versus where human judgment is paramount. For instance, AI might assist in generating a list of potential arguments, but the lawyer must understand that it cannot determine which argument is legally persuasive or strategically sound – that’s the lawyer’s job. The policy can give examples: </w:t>
      </w:r>
      <w:r>
        <w:rPr>
          <w:i/>
          <w:iCs/>
        </w:rPr>
        <w:t>okay to use AI for grammatical editing or summarizing a deposition; not okay to rely on AI to interpret a contract clause without human review</w:t>
      </w:r>
      <w:r>
        <w:t>, etc. By delineating these, the firm helps attorneys understand the tool’s role and keeps them within their competence zone.</w:t>
      </w:r>
    </w:p>
    <w:p w14:paraId="0F4CA8DA" w14:textId="77777777" w:rsidR="00F30284" w:rsidRDefault="00000000">
      <w:pPr>
        <w:pStyle w:val="BodyText"/>
      </w:pPr>
      <w:r>
        <w:rPr>
          <w:b/>
          <w:bCs/>
        </w:rPr>
        <w:t>6. Continuous Improvement and Updates:</w:t>
      </w:r>
      <w:r>
        <w:t xml:space="preserve"> Integrate “Understanding” with “Lifetime Learning” – the firm should update training and guidance as AI evolves. If a tool gets a new feature or a new risk is discovered, promptly inform the lawyers. Perhaps have quarterly briefings on “AI in our practice – new developments” to continuously deepen the collective understanding.</w:t>
      </w:r>
    </w:p>
    <w:p w14:paraId="0F4CA8DB" w14:textId="77777777" w:rsidR="00F30284" w:rsidRDefault="00000000">
      <w:pPr>
        <w:pStyle w:val="Heading3"/>
      </w:pPr>
      <w:bookmarkStart w:id="20" w:name="Xd61ef4c0760e4902d7557b4c7280c63b7837e45"/>
      <w:bookmarkEnd w:id="19"/>
      <w:r>
        <w:t>Checklist for Understanding (Competence) Compliance:</w:t>
      </w:r>
    </w:p>
    <w:p w14:paraId="0F4CA8DC" w14:textId="77777777" w:rsidR="00F30284" w:rsidRDefault="00000000">
      <w:pPr>
        <w:pStyle w:val="Compact"/>
        <w:numPr>
          <w:ilvl w:val="0"/>
          <w:numId w:val="7"/>
        </w:numPr>
      </w:pPr>
      <w:r>
        <w:rPr>
          <w:b/>
          <w:bCs/>
        </w:rPr>
        <w:t>Baseline Training:</w:t>
      </w:r>
      <w:r>
        <w:t xml:space="preserve"> </w:t>
      </w:r>
      <w:r>
        <w:rPr>
          <w:b/>
          <w:bCs/>
        </w:rPr>
        <w:t>Complete AI competency training</w:t>
      </w:r>
      <w:r>
        <w:t xml:space="preserve"> provided by the firm. All attorneys (and relevant staff) should attend a session on how generative AI works, its benefits, and risks</w:t>
      </w:r>
      <w:hyperlink r:id="rId56" w:anchor=":~:text=lawyers%20must%20have%20a%20reasonable,GAI%20developments%2C%20lawyers%20should%20consider">
        <w:r w:rsidR="00F30284">
          <w:rPr>
            <w:rStyle w:val="Hyperlink"/>
          </w:rPr>
          <w:t>[27]</w:t>
        </w:r>
      </w:hyperlink>
      <w:r>
        <w:t>. Training completion should be recorded.</w:t>
      </w:r>
    </w:p>
    <w:p w14:paraId="0F4CA8DD" w14:textId="77777777" w:rsidR="00F30284" w:rsidRDefault="00000000">
      <w:pPr>
        <w:pStyle w:val="Compact"/>
        <w:numPr>
          <w:ilvl w:val="0"/>
          <w:numId w:val="7"/>
        </w:numPr>
      </w:pPr>
      <w:r>
        <w:rPr>
          <w:b/>
          <w:bCs/>
        </w:rPr>
        <w:t>Know Your Tool:</w:t>
      </w:r>
      <w:r>
        <w:t xml:space="preserve"> Before using a specific AI tool on a client matter, </w:t>
      </w:r>
      <w:r>
        <w:rPr>
          <w:b/>
          <w:bCs/>
        </w:rPr>
        <w:t>learn how that tool works</w:t>
      </w:r>
      <w:r>
        <w:t>. Read the user guide or watch a demonstration. Understand what data sources it uses, whether it cites sources, and what known limitations it has (e.g., “knowledge cutoff dates,” propensity to output false information).</w:t>
      </w:r>
    </w:p>
    <w:p w14:paraId="0F4CA8DE" w14:textId="77777777" w:rsidR="00F30284" w:rsidRDefault="00000000">
      <w:pPr>
        <w:pStyle w:val="Compact"/>
        <w:numPr>
          <w:ilvl w:val="0"/>
          <w:numId w:val="7"/>
        </w:numPr>
      </w:pPr>
      <w:r>
        <w:rPr>
          <w:b/>
          <w:bCs/>
        </w:rPr>
        <w:lastRenderedPageBreak/>
        <w:t>Document Self-Study:</w:t>
      </w:r>
      <w:r>
        <w:t xml:space="preserve"> </w:t>
      </w:r>
      <w:r>
        <w:rPr>
          <w:b/>
          <w:bCs/>
        </w:rPr>
        <w:t>Engage in self-study</w:t>
      </w:r>
      <w:r>
        <w:t xml:space="preserve"> – e.g., read at least one article or attend one CLE on legal AI every few months – and document it for CLE or firm requirements. Staying informed is part of maintaining competence</w:t>
      </w:r>
      <w:hyperlink r:id="rId57" w:anchor=":~:text=representation%20requires%20the%20legal%20knowledge%2C,%E2%80%9D%2050">
        <w:r w:rsidR="00F30284">
          <w:rPr>
            <w:rStyle w:val="Hyperlink"/>
          </w:rPr>
          <w:t>[23]</w:t>
        </w:r>
      </w:hyperlink>
      <w:r>
        <w:t>.</w:t>
      </w:r>
    </w:p>
    <w:p w14:paraId="0F4CA8DF" w14:textId="77777777" w:rsidR="00F30284" w:rsidRDefault="00000000">
      <w:pPr>
        <w:pStyle w:val="Compact"/>
        <w:numPr>
          <w:ilvl w:val="0"/>
          <w:numId w:val="7"/>
        </w:numPr>
      </w:pPr>
      <w:r>
        <w:rPr>
          <w:b/>
          <w:bCs/>
        </w:rPr>
        <w:t>Identify Risks:</w:t>
      </w:r>
      <w:r>
        <w:t xml:space="preserve"> Be able to </w:t>
      </w:r>
      <w:r>
        <w:rPr>
          <w:b/>
          <w:bCs/>
        </w:rPr>
        <w:t>identify common AI failure points</w:t>
      </w:r>
      <w:r>
        <w:t>: hallucinated (fake) citations, biased language, irrelevant or outdated information. Recognize warning signs (like an AI citation that cannot be found elsewhere) as triggers for further verification.</w:t>
      </w:r>
    </w:p>
    <w:p w14:paraId="0F4CA8E0" w14:textId="77777777" w:rsidR="00F30284" w:rsidRDefault="00000000">
      <w:pPr>
        <w:pStyle w:val="Compact"/>
        <w:numPr>
          <w:ilvl w:val="0"/>
          <w:numId w:val="7"/>
        </w:numPr>
      </w:pPr>
      <w:r>
        <w:rPr>
          <w:b/>
          <w:bCs/>
        </w:rPr>
        <w:t>Consult When Unsure:</w:t>
      </w:r>
      <w:r>
        <w:t xml:space="preserve"> If you feel you lack understanding about an AI output or tool, </w:t>
      </w:r>
      <w:r>
        <w:rPr>
          <w:b/>
          <w:bCs/>
        </w:rPr>
        <w:t>consult a knowledgeable colleague or expert</w:t>
      </w:r>
      <w:r>
        <w:t>. Do not proceed in ignorance. For example, if an AI gives a statistical analysis and you aren’t comfortable interpreting it, involve someone who can verify its correctness.</w:t>
      </w:r>
    </w:p>
    <w:p w14:paraId="0F4CA8E1" w14:textId="77777777" w:rsidR="00F30284" w:rsidRDefault="00000000">
      <w:pPr>
        <w:pStyle w:val="Compact"/>
        <w:numPr>
          <w:ilvl w:val="0"/>
          <w:numId w:val="7"/>
        </w:numPr>
      </w:pPr>
      <w:r>
        <w:rPr>
          <w:b/>
          <w:bCs/>
        </w:rPr>
        <w:t>Limit Use to Your Knowledge</w:t>
      </w:r>
      <w:r>
        <w:t xml:space="preserve">: </w:t>
      </w:r>
      <w:r>
        <w:rPr>
          <w:b/>
          <w:bCs/>
        </w:rPr>
        <w:t>Only use AI within the scope of your understanding.</w:t>
      </w:r>
      <w:r>
        <w:t xml:space="preserve"> If you haven’t been trained on using AI for a certain task, do not improvise on a client matter. Instead, seek training or approval for that new application.</w:t>
      </w:r>
    </w:p>
    <w:p w14:paraId="0F4CA8E2" w14:textId="77777777" w:rsidR="00F30284" w:rsidRDefault="00000000">
      <w:pPr>
        <w:pStyle w:val="Compact"/>
        <w:numPr>
          <w:ilvl w:val="0"/>
          <w:numId w:val="7"/>
        </w:numPr>
      </w:pPr>
      <w:r>
        <w:rPr>
          <w:b/>
          <w:bCs/>
        </w:rPr>
        <w:t>Pre-Use Checklist:</w:t>
      </w:r>
      <w:r>
        <w:t xml:space="preserve"> Before significant AI use in a case, go through a quick </w:t>
      </w:r>
      <w:r>
        <w:rPr>
          <w:b/>
          <w:bCs/>
        </w:rPr>
        <w:t>checklist</w:t>
      </w:r>
      <w:r>
        <w:t>: (a) Do I understand how this AI tool works generally? (b) Have I considered its limitations and risks for this task? (c) Did I get client consent if needed? (d) Do I have a plan to verify its output? If any answer is “no,” address it (learn more, get help, or hold off using the AI).</w:t>
      </w:r>
    </w:p>
    <w:p w14:paraId="0F4CA8E3" w14:textId="77777777" w:rsidR="00F30284" w:rsidRDefault="00000000">
      <w:pPr>
        <w:pStyle w:val="Compact"/>
        <w:numPr>
          <w:ilvl w:val="0"/>
          <w:numId w:val="7"/>
        </w:numPr>
      </w:pPr>
      <w:r>
        <w:rPr>
          <w:b/>
          <w:bCs/>
        </w:rPr>
        <w:t>Ongoing Updates:</w:t>
      </w:r>
      <w:r>
        <w:t xml:space="preserve"> </w:t>
      </w:r>
      <w:r>
        <w:rPr>
          <w:b/>
          <w:bCs/>
        </w:rPr>
        <w:t>Keep up with updates</w:t>
      </w:r>
      <w:r>
        <w:t>: If the AI tool or relevant law changes (e.g., new ethics opinion on AI), incorporate that into your understanding. Don’t assume what was true last year is still true – for example, if the AI vendor announces it now retains data longer, update your practices accordingly.</w:t>
      </w:r>
    </w:p>
    <w:p w14:paraId="0F4CA8E4" w14:textId="77777777" w:rsidR="00F30284" w:rsidRDefault="00000000">
      <w:pPr>
        <w:pStyle w:val="Compact"/>
        <w:numPr>
          <w:ilvl w:val="0"/>
          <w:numId w:val="7"/>
        </w:numPr>
      </w:pPr>
      <w:r>
        <w:rPr>
          <w:b/>
          <w:bCs/>
        </w:rPr>
        <w:t>Firm Resource Utilization:</w:t>
      </w:r>
      <w:r>
        <w:t xml:space="preserve"> Use firm-provided resources like an </w:t>
      </w:r>
      <w:r>
        <w:rPr>
          <w:b/>
          <w:bCs/>
        </w:rPr>
        <w:t>AI FAQ or internal knowledge base</w:t>
      </w:r>
      <w:r>
        <w:t>. If the firm has an internal forum or point person for AI questions, take advantage of that to clarify any uncertainties in your understanding.</w:t>
      </w:r>
    </w:p>
    <w:p w14:paraId="0F4CA8E5" w14:textId="77777777" w:rsidR="00F30284" w:rsidRDefault="00000000">
      <w:pPr>
        <w:pStyle w:val="Heading2"/>
      </w:pPr>
      <w:bookmarkStart w:id="21" w:name="n-notification"/>
      <w:bookmarkEnd w:id="15"/>
      <w:bookmarkEnd w:id="20"/>
      <w:r>
        <w:t>N – Notification</w:t>
      </w:r>
    </w:p>
    <w:p w14:paraId="0F4CA8E6" w14:textId="77777777" w:rsidR="00F30284" w:rsidRDefault="00000000">
      <w:pPr>
        <w:pStyle w:val="Heading3"/>
      </w:pPr>
      <w:bookmarkStart w:id="22" w:name="definition-notification-communication"/>
      <w:r>
        <w:t>Definition (Notification &amp; Communication):</w:t>
      </w:r>
    </w:p>
    <w:p w14:paraId="0F4CA8E7" w14:textId="77777777" w:rsidR="00F30284" w:rsidRDefault="00000000">
      <w:pPr>
        <w:pStyle w:val="FirstParagraph"/>
      </w:pPr>
      <w:r>
        <w:t xml:space="preserve">Within the COUNSEL framework, </w:t>
      </w:r>
      <w:r>
        <w:rPr>
          <w:b/>
          <w:bCs/>
        </w:rPr>
        <w:t>Notification</w:t>
      </w:r>
      <w:r>
        <w:t xml:space="preserve"> refers to the duty to inform and communicate with clients regarding the use of AI in their matters. It is about transparency: clients should be kept reasonably informed about the means by which their objectives are being pursued, which includes disclosing the significant use of AI tools when relevant to the representation. Notification encompasses both obtaining client consent when required (as discussed under Confidentiality) and more generally explaining to clients how AI might be used to handle their case, especially if it has material implications for the client’s decisions or outcomes. In essence, it’s the application of the lawyer’s communication duties (Rule 1.4) to the specific context of AI-assisted legal practice. Proper notification ensures there are no surprises to the client about the methods used, fosters trust, and allows the client to make informed choices about their representation.</w:t>
      </w:r>
    </w:p>
    <w:p w14:paraId="0F4CA8E8" w14:textId="77777777" w:rsidR="00F30284" w:rsidRDefault="00000000">
      <w:pPr>
        <w:pStyle w:val="Heading3"/>
      </w:pPr>
      <w:bookmarkStart w:id="23" w:name="governing-rules-ethics-opinions-3"/>
      <w:bookmarkEnd w:id="22"/>
      <w:r>
        <w:lastRenderedPageBreak/>
        <w:t>Governing Rules &amp; Ethics Opinions:</w:t>
      </w:r>
    </w:p>
    <w:p w14:paraId="0F4CA8E9" w14:textId="77777777" w:rsidR="00F30284" w:rsidRDefault="00000000">
      <w:pPr>
        <w:pStyle w:val="Compact"/>
        <w:numPr>
          <w:ilvl w:val="0"/>
          <w:numId w:val="8"/>
        </w:numPr>
      </w:pPr>
      <w:r>
        <w:rPr>
          <w:b/>
          <w:bCs/>
        </w:rPr>
        <w:t>Model Rule 1.4 – Communication:</w:t>
      </w:r>
      <w:r>
        <w:t xml:space="preserve"> Rule 1.4(a)(2) requires a lawyer to </w:t>
      </w:r>
      <w:r>
        <w:rPr>
          <w:i/>
          <w:iCs/>
        </w:rPr>
        <w:t>“reasonably consult with the client about the means by which the client’s objectives are to be accomplished.”</w:t>
      </w:r>
      <w:r>
        <w:t xml:space="preserve"> Using AI in a legal task is a choice about the means of representation. Thus, if AI is a significant means to achieve the client’s goal, Rule 1.4 suggests the lawyer should consult the client about it</w:t>
      </w:r>
      <w:hyperlink r:id="rId58" w:anchor=":~:text=lawyer%20must%20separately%20consider%20whether,to%20act%20in%20the%20client%E2%80%99s">
        <w:r w:rsidR="00F30284">
          <w:rPr>
            <w:rStyle w:val="Hyperlink"/>
          </w:rPr>
          <w:t>[30]</w:t>
        </w:r>
      </w:hyperlink>
      <w:r>
        <w:t xml:space="preserve">. Additionally, Rule 1.4(b) mandates that lawyers </w:t>
      </w:r>
      <w:r>
        <w:rPr>
          <w:i/>
          <w:iCs/>
        </w:rPr>
        <w:t>“explain a matter to the extent reasonably necessary to permit the client to make informed decisions regarding the representation.”</w:t>
      </w:r>
      <w:hyperlink r:id="rId59" w:anchor=":~:text=the%20duty%20of%20communication%20under,as%20to%20the%20character%20of">
        <w:r w:rsidR="00F30284">
          <w:rPr>
            <w:rStyle w:val="Hyperlink"/>
          </w:rPr>
          <w:t>[31]</w:t>
        </w:r>
      </w:hyperlink>
      <w:r>
        <w:t xml:space="preserve"> This implies that if using AI could materially affect the representation (for instance, affecting costs, confidentiality, or the quality of work), the lawyer should explain this to the client so the client can agree or object. </w:t>
      </w:r>
      <w:r>
        <w:rPr>
          <w:b/>
          <w:bCs/>
        </w:rPr>
        <w:t>ABA Formal Op. 512</w:t>
      </w:r>
      <w:r>
        <w:t xml:space="preserve"> highlights that even when Rule 1.6 (confidentiality) might not strictly require informed consent, Rule 1.4’s duty of communication might independently require disclosing the use of an AI tool</w:t>
      </w:r>
      <w:hyperlink r:id="rId60" w:anchor=":~:text=Even%20%E2%80%9Cwhere%20Model%20Rule%201,%E2%80%99%E2%80%9D27%20Further">
        <w:r w:rsidR="00F30284">
          <w:rPr>
            <w:rStyle w:val="Hyperlink"/>
          </w:rPr>
          <w:t>[32]</w:t>
        </w:r>
      </w:hyperlink>
      <w:r>
        <w:t>. The opinion notes that whether disclosure is required can be fact-specific, but it provides clear instances: if a client specifically asks if AI is being used, the lawyer must answer honestly; if the AI use is relevant to the basis or reasonableness of the fee, disclosure is mandatory</w:t>
      </w:r>
      <w:hyperlink r:id="rId61" w:anchor=":~:text=Once%20again%2C%20there%20is%20no,%E2%80%9D30">
        <w:r w:rsidR="00F30284">
          <w:rPr>
            <w:rStyle w:val="Hyperlink"/>
          </w:rPr>
          <w:t>[33]</w:t>
        </w:r>
      </w:hyperlink>
      <w:r>
        <w:t>. In general, when in doubt, transparency is the safer course.</w:t>
      </w:r>
    </w:p>
    <w:p w14:paraId="0F4CA8EA" w14:textId="77777777" w:rsidR="00F30284" w:rsidRDefault="00000000">
      <w:pPr>
        <w:pStyle w:val="Compact"/>
        <w:numPr>
          <w:ilvl w:val="0"/>
          <w:numId w:val="8"/>
        </w:numPr>
      </w:pPr>
      <w:r>
        <w:rPr>
          <w:b/>
          <w:bCs/>
        </w:rPr>
        <w:t>ABA Formal Op. 512 (2024):</w:t>
      </w:r>
      <w:r>
        <w:t xml:space="preserve"> The opinion suggests best practices for disclosure. It acknowledges no one-size-fits-all rule, but recommends that </w:t>
      </w:r>
      <w:r>
        <w:rPr>
          <w:i/>
          <w:iCs/>
        </w:rPr>
        <w:t>“the engagement agreement is a logical place”</w:t>
      </w:r>
      <w:r>
        <w:t xml:space="preserve"> to address AI usage and obtain any necessary client instructions or limitations on AI use</w:t>
      </w:r>
      <w:hyperlink r:id="rId62" w:anchor=":~:text=GAI%20tool%20is%20relevant%20to,%E2%80%9D30">
        <w:r w:rsidR="00F30284">
          <w:rPr>
            <w:rStyle w:val="Hyperlink"/>
          </w:rPr>
          <w:t>[34]</w:t>
        </w:r>
      </w:hyperlink>
      <w:r>
        <w:t xml:space="preserve">. It explicitly states that if a lawyer will input client information into an AI, </w:t>
      </w:r>
      <w:r>
        <w:rPr>
          <w:b/>
          <w:bCs/>
        </w:rPr>
        <w:t>informed consent must be obtained in advance</w:t>
      </w:r>
      <w:hyperlink r:id="rId63" w:anchor=":~:text=situations%20where%20disclosure%20is%20required,%E2%80%9D30">
        <w:r w:rsidR="00F30284">
          <w:rPr>
            <w:rStyle w:val="Hyperlink"/>
          </w:rPr>
          <w:t>[35]</w:t>
        </w:r>
      </w:hyperlink>
      <w:r>
        <w:t xml:space="preserve"> (this ties back to Rule 1.6 and Rule 1.4 together). Furthermore, if the use of AI significantly affects fees (e.g., saves a lot of time or incurs additional expense), that must be communicated</w:t>
      </w:r>
      <w:hyperlink r:id="rId64" w:anchor=":~:text=to%20determine%20based%20upon%20the,%E2%80%9D30">
        <w:r w:rsidR="00F30284">
          <w:rPr>
            <w:rStyle w:val="Hyperlink"/>
          </w:rPr>
          <w:t>[36]</w:t>
        </w:r>
      </w:hyperlink>
      <w:r>
        <w:t>. The thrust of Formal Op. 512 is that lawyers should err on the side of informing the client about AI, especially given public attention on AI’s risks. A client may have personal or industry-specific concerns about AI (for instance, a tech-savvy client might worry about data security, or a criminal defense client might worry about confidentiality with AI), and the lawyer’s duty is to address those by candid communication.</w:t>
      </w:r>
    </w:p>
    <w:p w14:paraId="0F4CA8EB" w14:textId="77777777" w:rsidR="00F30284" w:rsidRDefault="00000000">
      <w:pPr>
        <w:pStyle w:val="Compact"/>
        <w:numPr>
          <w:ilvl w:val="0"/>
          <w:numId w:val="8"/>
        </w:numPr>
      </w:pPr>
      <w:r>
        <w:rPr>
          <w:b/>
          <w:bCs/>
        </w:rPr>
        <w:t>ABA Formal Op. 08-451 &amp; Other Opinions on Outsourcing:</w:t>
      </w:r>
      <w:r>
        <w:t xml:space="preserve"> These prior opinions on outsourcing also inform the notification duty. Op. 08-451 advised that while outsourcing (like hiring an outside lawyer or service) can be permissible, lawyers </w:t>
      </w:r>
      <w:r>
        <w:rPr>
          <w:i/>
          <w:iCs/>
        </w:rPr>
        <w:t>should</w:t>
      </w:r>
      <w:r>
        <w:t xml:space="preserve"> typically disclose this to the client, especially if it is a significant portion of the work or involves confidential information, in order to obtain the client’s informed consent or at least acquiescence. Using AI can be analogized to outsourcing a task to an algorithm; if it’s a material step (for example, having an AI draft a contract that the lawyer will just lightly edit), many ethics commentators suggest this should be disclosed. The New York State Bar, for instance, in Opinion 842 (2010), required disclosure to the client when outsourcing legal research overseas because it could impact the client’s decisions (cost, quality, etc.). By analogy, disclosing AI use respects the client’s right to know how their work is done.</w:t>
      </w:r>
    </w:p>
    <w:p w14:paraId="0F4CA8EC" w14:textId="77777777" w:rsidR="00F30284" w:rsidRDefault="00000000">
      <w:pPr>
        <w:pStyle w:val="Heading3"/>
      </w:pPr>
      <w:bookmarkStart w:id="24" w:name="case-law-and-opinion-support-3"/>
      <w:bookmarkEnd w:id="23"/>
      <w:r>
        <w:lastRenderedPageBreak/>
        <w:t>Case Law and Opinion Support:</w:t>
      </w:r>
    </w:p>
    <w:p w14:paraId="0F4CA8ED" w14:textId="77777777" w:rsidR="00F30284" w:rsidRDefault="00000000">
      <w:pPr>
        <w:pStyle w:val="FirstParagraph"/>
      </w:pPr>
      <w:r>
        <w:rPr>
          <w:b/>
          <w:bCs/>
        </w:rPr>
        <w:t>Ethics Commentary:</w:t>
      </w:r>
      <w:r>
        <w:t xml:space="preserve"> While there may not be disciplinary cases yet on “failure to tell a client about AI use,” the principle is supported by general communication cases. For example, </w:t>
      </w:r>
      <w:r>
        <w:rPr>
          <w:i/>
          <w:iCs/>
        </w:rPr>
        <w:t>In re Mance</w:t>
      </w:r>
      <w:r>
        <w:t>, 980 A.2d 119 (D.C. 2009), although about fees, held that a lawyer must communicate and obtain informed consent on how a client’s advance fee would be handled. This underscores the general rule: transparency about methods affecting the client’s matter is expected. If a lawyer secretly uses AI and something goes awry (say confidential data gets leaked or the work product is flawed), and the client was never informed that AI was being used, the client could claim they were deprived of the chance to make an informed decision (perhaps they would have objected or suggested an alternative).</w:t>
      </w:r>
    </w:p>
    <w:p w14:paraId="0F4CA8EE" w14:textId="77777777" w:rsidR="00F30284" w:rsidRDefault="00000000">
      <w:pPr>
        <w:pStyle w:val="BodyText"/>
      </w:pPr>
      <w:r>
        <w:rPr>
          <w:b/>
          <w:bCs/>
        </w:rPr>
        <w:t>Emerging Court Rules:</w:t>
      </w:r>
      <w:r>
        <w:t xml:space="preserve"> It’s worth noting some courts have started to require disclosure of AI in litigation documents. For instance, in 2023, a federal judge in Texas (N.D. Tex., Judge Brantley Starr) implemented a standing order mandating that attorneys filing documents must certify that no portion was drafted by generative AI or, if it was, that it was checked for accuracy. This is not an ethics rule per se, but it reflects a judicial expectation of transparency regarding AI use. Such developments indicate that both clients and courts are stakeholders who may need to be informed about AI’s role. If a client’s case is in such a court, a lawyer must notify the client that certain certifications about AI use are required and thus discuss any AI usage upfront.</w:t>
      </w:r>
    </w:p>
    <w:p w14:paraId="0F4CA8EF" w14:textId="77777777" w:rsidR="00F30284" w:rsidRDefault="00000000">
      <w:pPr>
        <w:pStyle w:val="BodyText"/>
      </w:pPr>
      <w:r>
        <w:rPr>
          <w:b/>
          <w:bCs/>
        </w:rPr>
        <w:t>ABA Formal Op. 480 (2018):</w:t>
      </w:r>
      <w:r>
        <w:t xml:space="preserve"> Although about confidentiality in lawyer blogging, it tangentially touched on duties to former clients and confidentiality. By extension, it reminds lawyers that even public commentary (let alone actual client work) can’t reveal client info without consent. If a lawyer wants to use a client’s scenario as a prompt in an AI tool (which could be seen as analogous to sharing it publicly, since the AI might not be fully secure), disclosure and consent are vital. This ties confidentiality with communication: you must notify and get consent from the client to use their information in ways beyond the ordinary.</w:t>
      </w:r>
    </w:p>
    <w:p w14:paraId="0F4CA8F0" w14:textId="77777777" w:rsidR="00F30284" w:rsidRDefault="00000000">
      <w:pPr>
        <w:pStyle w:val="BodyText"/>
      </w:pPr>
      <w:r>
        <w:rPr>
          <w:b/>
          <w:bCs/>
        </w:rPr>
        <w:t>Bar Opinions on Client Communication:</w:t>
      </w:r>
      <w:r>
        <w:t xml:space="preserve"> Many states emphasize that clients should be informed of significant developments and decisions. Pennsylvania Bar Op. 2020-300, for example, noted that if a technology significantly alters how legal services are delivered, the client should be kept in the loop. This aligns with the idea that using an AI is not a trivial administrative detail (like what brand of word processor the firm uses) but can be a significant aspect of representation methodology.</w:t>
      </w:r>
    </w:p>
    <w:p w14:paraId="0F4CA8F1" w14:textId="77777777" w:rsidR="00F30284" w:rsidRDefault="00000000">
      <w:pPr>
        <w:pStyle w:val="Heading3"/>
      </w:pPr>
      <w:bookmarkStart w:id="25" w:name="policy-guidance-for-law-firms-3"/>
      <w:bookmarkEnd w:id="24"/>
      <w:r>
        <w:t>Policy Guidance for Law Firms:</w:t>
      </w:r>
    </w:p>
    <w:p w14:paraId="0F4CA8F2" w14:textId="77777777" w:rsidR="00F30284" w:rsidRDefault="00000000">
      <w:pPr>
        <w:pStyle w:val="FirstParagraph"/>
      </w:pPr>
      <w:r>
        <w:rPr>
          <w:b/>
          <w:bCs/>
        </w:rPr>
        <w:t>1. Disclosure in Engagement Letters:</w:t>
      </w:r>
      <w:r>
        <w:t xml:space="preserve"> The firm should incorporate a section in its standard engagement letters or client service agreements addressing the potential use of AI or other advanced technology in handling the client’s matter. This section can describe in general terms: “Our firm may employ secure AI-based tools or software to assist in tasks such as legal research, document drafting, or data analysis. These tools are used under </w:t>
      </w:r>
      <w:r>
        <w:lastRenderedPageBreak/>
        <w:t>attorney supervision to improve efficiency and quality. We will not input your confidential information into any such tool without your consent, and we remain responsible for all work product.” Such a disclosure, tailored as needed, sets the expectation from the start. It gives clients an opportunity to ask questions or opt out if they are uncomfortable. The engagement letter could also invite clients to state any preferences (e.g., “please do not use AI on my case” or conversely, a tech-savvy client might encourage it for cost-saving). Having it in writing helps fulfill the duty to reasonably consult about means (Rule 1.4(a)(2)).</w:t>
      </w:r>
    </w:p>
    <w:p w14:paraId="0F4CA8F3" w14:textId="77777777" w:rsidR="00F30284" w:rsidRDefault="00000000">
      <w:pPr>
        <w:pStyle w:val="BodyText"/>
      </w:pPr>
      <w:r>
        <w:rPr>
          <w:b/>
          <w:bCs/>
        </w:rPr>
        <w:t>2. Specific Consultations for Sensitive Uses:</w:t>
      </w:r>
      <w:r>
        <w:t xml:space="preserve"> Even with a general engagement disclosure, if a particular use of AI is significant or unusual, the lawyer should </w:t>
      </w:r>
      <w:r>
        <w:rPr>
          <w:b/>
          <w:bCs/>
        </w:rPr>
        <w:t>specifically consult the client</w:t>
      </w:r>
      <w:r>
        <w:t xml:space="preserve">. For example, if an attorney wants to use an AI tool to generate a settlement proposal or to analyze the client’s datasets, a quick call or email to the client explaining: </w:t>
      </w:r>
      <w:r>
        <w:rPr>
          <w:i/>
          <w:iCs/>
        </w:rPr>
        <w:t>“We have a software (AI) that can do X, which might save time/cost. Here’s how it works and the risks we’ve considered. Are you comfortable with us using it for your case?”</w:t>
      </w:r>
      <w:r>
        <w:t xml:space="preserve"> This not only honors the client’s autonomy but can enhance trust – the client sees the lawyer is being upfront and thoughtful. </w:t>
      </w:r>
      <w:r>
        <w:rPr>
          <w:b/>
          <w:bCs/>
        </w:rPr>
        <w:t>Document</w:t>
      </w:r>
      <w:r>
        <w:t xml:space="preserve"> this consultation and the client’s response in the file (even an email confirmation suffices) to have a record of consent or instruction.</w:t>
      </w:r>
    </w:p>
    <w:p w14:paraId="0F4CA8F4" w14:textId="77777777" w:rsidR="00F30284" w:rsidRDefault="00000000">
      <w:pPr>
        <w:pStyle w:val="BodyText"/>
      </w:pPr>
      <w:r>
        <w:rPr>
          <w:b/>
          <w:bCs/>
        </w:rPr>
        <w:t>3. When to Mandatorily Disclose:</w:t>
      </w:r>
      <w:r>
        <w:t xml:space="preserve"> The policy should list scenarios when disclosure and consent are </w:t>
      </w:r>
      <w:r>
        <w:rPr>
          <w:b/>
          <w:bCs/>
        </w:rPr>
        <w:t>mandatory</w:t>
      </w:r>
      <w:r>
        <w:t>. Based on Formal Op. 512</w:t>
      </w:r>
      <w:hyperlink r:id="rId65" w:anchor=":~:text=Once%20again%2C%20there%20is%20no,%E2%80%9D30">
        <w:r w:rsidR="00F30284">
          <w:rPr>
            <w:rStyle w:val="Hyperlink"/>
          </w:rPr>
          <w:t>[33]</w:t>
        </w:r>
      </w:hyperlink>
      <w:r>
        <w:t>, these include: (a) whenever confidential client information will be entered into an AI tool (to obtain informed consent as per Rule 1.6 – also covered earlier); (b) when the use of AI will significantly affect the fees or expenses charged (Rule 1.5 issue) – e.g., if the firm is billing the client for the use of a paid AI tool or if AI is making the work dramatically faster/cheaper, the client should know to prevent misunderstandings about the bill; and (c) when the client inquires – if any client asks “Are you using AI or ChatGPT on my case?” the lawyer must answer truthfully and completely (honesty required by Rule 8.4(c) and fiduciary duty) and then follow up with any necessary explanation or options for the client.</w:t>
      </w:r>
    </w:p>
    <w:p w14:paraId="0F4CA8F5" w14:textId="77777777" w:rsidR="00F30284" w:rsidRDefault="00000000">
      <w:pPr>
        <w:pStyle w:val="BodyText"/>
      </w:pPr>
      <w:r>
        <w:rPr>
          <w:b/>
          <w:bCs/>
        </w:rPr>
        <w:t>4. Client Education:</w:t>
      </w:r>
      <w:r>
        <w:t xml:space="preserve"> Some clients might not be familiar with AI tools. Part of communication can involve a brief education: explain in layperson’s terms what the tool does and its pros/cons. For instance, “This AI tool can quickly summarize large amounts of documents which might save us many hours, but it’s not perfect – we will still review everything for accuracy.” By educating the client, the lawyer not only obtains informed consent but also demonstrates diligence. It can be helpful to provide a written summary or FAQ to the client about AI use in legal matters, especially for corporate clients who might need to run it by their own legal or compliance teams.</w:t>
      </w:r>
    </w:p>
    <w:p w14:paraId="0F4CA8F6" w14:textId="77777777" w:rsidR="00F30284" w:rsidRDefault="00000000">
      <w:pPr>
        <w:pStyle w:val="BodyText"/>
      </w:pPr>
      <w:r>
        <w:rPr>
          <w:b/>
          <w:bCs/>
        </w:rPr>
        <w:t>5. Honoring Client Directives:</w:t>
      </w:r>
      <w:r>
        <w:t xml:space="preserve"> If a client, after being informed, instructs “I do not want any AI used in my case” or imposes conditions (e.g., “you may use it for research but not for drafting the final brief”), the lawyer must adhere to those instructions as long as they are reasonable. This falls under Rule 1.2 (client’s decisions about the objectives and some aspects of means, and certainly about confidentiality). The firm’s policy should record such preferences prominently in the client’s file or matter management system (perhaps a </w:t>
      </w:r>
      <w:r>
        <w:lastRenderedPageBreak/>
        <w:t>tag or note like “NoAI” on the file), so all team members are aware. Conversely, if a client is very open to AI to save costs, that can be noted but with a reminder that ethical duties still apply (the client cannot authorize the lawyer to act unethically or incompetently, of course).</w:t>
      </w:r>
    </w:p>
    <w:p w14:paraId="0F4CA8F7" w14:textId="77777777" w:rsidR="00F30284" w:rsidRDefault="00000000">
      <w:pPr>
        <w:pStyle w:val="BodyText"/>
      </w:pPr>
      <w:r>
        <w:rPr>
          <w:b/>
          <w:bCs/>
        </w:rPr>
        <w:t>6. Internal Reporting of AI Use:</w:t>
      </w:r>
      <w:r>
        <w:t xml:space="preserve"> To facilitate transparency, the firm might require attorneys to internally log significant uses of AI on matters. This can help in two ways: it allows the firm to ensure proper client disclosure happened, and it keeps a knowledge repository. For example, a simple entry: “Used [Tool] to draft initial research memo on [date]; client [was/was not] informed per policy.” This is an internal check that communication duties are being met consistently.</w:t>
      </w:r>
    </w:p>
    <w:p w14:paraId="0F4CA8F8" w14:textId="77777777" w:rsidR="00F30284" w:rsidRDefault="00000000">
      <w:pPr>
        <w:pStyle w:val="Heading3"/>
      </w:pPr>
      <w:bookmarkStart w:id="26" w:name="checklist-for-notification-compliance"/>
      <w:bookmarkEnd w:id="25"/>
      <w:r>
        <w:t>Checklist for Notification Compliance:</w:t>
      </w:r>
    </w:p>
    <w:p w14:paraId="0F4CA8F9" w14:textId="77777777" w:rsidR="00F30284" w:rsidRDefault="00000000">
      <w:pPr>
        <w:pStyle w:val="Compact"/>
        <w:numPr>
          <w:ilvl w:val="0"/>
          <w:numId w:val="9"/>
        </w:numPr>
      </w:pPr>
      <w:r>
        <w:rPr>
          <w:b/>
          <w:bCs/>
        </w:rPr>
        <w:t>Engagement Letter Clause:</w:t>
      </w:r>
      <w:r>
        <w:t xml:space="preserve"> </w:t>
      </w:r>
      <w:r>
        <w:rPr>
          <w:b/>
          <w:bCs/>
        </w:rPr>
        <w:t>Include an AI disclosure clause</w:t>
      </w:r>
      <w:r>
        <w:t xml:space="preserve"> in every new engagement. Ensure the client signs off on having read it. If an engagement letter was sent before such policies, send a follow-up disclosure if AI use becomes relevant later in the case.</w:t>
      </w:r>
    </w:p>
    <w:p w14:paraId="0F4CA8FA" w14:textId="77777777" w:rsidR="00F30284" w:rsidRDefault="00000000">
      <w:pPr>
        <w:pStyle w:val="Compact"/>
        <w:numPr>
          <w:ilvl w:val="0"/>
          <w:numId w:val="9"/>
        </w:numPr>
      </w:pPr>
      <w:r>
        <w:rPr>
          <w:b/>
          <w:bCs/>
        </w:rPr>
        <w:t>Client Consent for AI Input:</w:t>
      </w:r>
      <w:r>
        <w:t xml:space="preserve"> Before inputting any client-specific facts into an AI tool, </w:t>
      </w:r>
      <w:r>
        <w:rPr>
          <w:b/>
          <w:bCs/>
        </w:rPr>
        <w:t>obtain the client’s informed consent</w:t>
      </w:r>
      <w:r>
        <w:t xml:space="preserve"> (see Confidentiality checklist). Document this consent (email, letter, or signed form) and store it with client records.</w:t>
      </w:r>
    </w:p>
    <w:p w14:paraId="0F4CA8FB" w14:textId="77777777" w:rsidR="00F30284" w:rsidRDefault="00000000">
      <w:pPr>
        <w:pStyle w:val="Compact"/>
        <w:numPr>
          <w:ilvl w:val="0"/>
          <w:numId w:val="9"/>
        </w:numPr>
      </w:pPr>
      <w:r>
        <w:rPr>
          <w:b/>
          <w:bCs/>
        </w:rPr>
        <w:t>Consult on Key Decisions:</w:t>
      </w:r>
      <w:r>
        <w:t xml:space="preserve"> If planning to use AI for a critical task (drafting a contract, analyzing evidence, etc.), </w:t>
      </w:r>
      <w:r>
        <w:rPr>
          <w:b/>
          <w:bCs/>
        </w:rPr>
        <w:t>consult the client beforehand</w:t>
      </w:r>
      <w:r>
        <w:t>. Explain the purpose, benefits, and any risks. Get the client’s approval by email or memo to file.</w:t>
      </w:r>
    </w:p>
    <w:p w14:paraId="0F4CA8FC" w14:textId="77777777" w:rsidR="00F30284" w:rsidRDefault="00000000">
      <w:pPr>
        <w:pStyle w:val="Compact"/>
        <w:numPr>
          <w:ilvl w:val="0"/>
          <w:numId w:val="9"/>
        </w:numPr>
      </w:pPr>
      <w:r>
        <w:rPr>
          <w:b/>
          <w:bCs/>
        </w:rPr>
        <w:t>Fee Impact Transparency:</w:t>
      </w:r>
      <w:r>
        <w:t xml:space="preserve"> If AI use will reduce or increase costs notably, </w:t>
      </w:r>
      <w:r>
        <w:rPr>
          <w:b/>
          <w:bCs/>
        </w:rPr>
        <w:t>inform the client</w:t>
      </w:r>
      <w:r>
        <w:t>. For example: “Our use of AI for document review saved 20 hours of work; you’ll see fewer billable hours as a result,” or if the firm will charge a separate fee for an AI service (pass-through cost), make sure the client knows the amount and agrees (consistent with Rule 1.5’s requirement of reasonable and disclosed expenses).</w:t>
      </w:r>
    </w:p>
    <w:p w14:paraId="0F4CA8FD" w14:textId="77777777" w:rsidR="00F30284" w:rsidRDefault="00000000">
      <w:pPr>
        <w:pStyle w:val="Compact"/>
        <w:numPr>
          <w:ilvl w:val="0"/>
          <w:numId w:val="9"/>
        </w:numPr>
      </w:pPr>
      <w:r>
        <w:rPr>
          <w:b/>
          <w:bCs/>
        </w:rPr>
        <w:t>Answer Questions Honestly:</w:t>
      </w:r>
      <w:r>
        <w:t xml:space="preserve"> If the client asks about AI or any technology, </w:t>
      </w:r>
      <w:r>
        <w:rPr>
          <w:b/>
          <w:bCs/>
        </w:rPr>
        <w:t>answer candidly and thoroughly</w:t>
      </w:r>
      <w:r>
        <w:t>. Do not downplay known issues. If the client asks “Did you use AI to write this memo?”, be prepared to tell them exactly what was done, and why that level of usage was appropriate and safe</w:t>
      </w:r>
      <w:hyperlink r:id="rId66" w:anchor=":~:text=Even%20%E2%80%9Cwhere%20Model%20Rule%201,%E2%80%99%E2%80%9D27%20Further">
        <w:r w:rsidR="00F30284">
          <w:rPr>
            <w:rStyle w:val="Hyperlink"/>
          </w:rPr>
          <w:t>[32]</w:t>
        </w:r>
      </w:hyperlink>
      <w:hyperlink r:id="rId67" w:anchor=":~:text=Once%20again%2C%20there%20is%20no,%E2%80%9D30">
        <w:r w:rsidR="00F30284">
          <w:rPr>
            <w:rStyle w:val="Hyperlink"/>
          </w:rPr>
          <w:t>[33]</w:t>
        </w:r>
      </w:hyperlink>
      <w:r>
        <w:t>.</w:t>
      </w:r>
    </w:p>
    <w:p w14:paraId="0F4CA8FE" w14:textId="77777777" w:rsidR="00F30284" w:rsidRDefault="00000000">
      <w:pPr>
        <w:pStyle w:val="Compact"/>
        <w:numPr>
          <w:ilvl w:val="0"/>
          <w:numId w:val="9"/>
        </w:numPr>
      </w:pPr>
      <w:r>
        <w:rPr>
          <w:b/>
          <w:bCs/>
        </w:rPr>
        <w:t>Client Instructions Log:</w:t>
      </w:r>
      <w:r>
        <w:t xml:space="preserve"> </w:t>
      </w:r>
      <w:r>
        <w:rPr>
          <w:b/>
          <w:bCs/>
        </w:rPr>
        <w:t>Honor any client restrictions</w:t>
      </w:r>
      <w:r>
        <w:t xml:space="preserve"> on technology use. Note these instructions clearly in the case file and inform all team members. For instance, if a client forbids using cloud-based tools due to security policies, ensure that is respected.</w:t>
      </w:r>
    </w:p>
    <w:p w14:paraId="0F4CA8FF" w14:textId="77777777" w:rsidR="00F30284" w:rsidRDefault="00000000">
      <w:pPr>
        <w:pStyle w:val="Compact"/>
        <w:numPr>
          <w:ilvl w:val="0"/>
          <w:numId w:val="9"/>
        </w:numPr>
      </w:pPr>
      <w:r>
        <w:rPr>
          <w:b/>
          <w:bCs/>
        </w:rPr>
        <w:t>Periodic Updates:</w:t>
      </w:r>
      <w:r>
        <w:t xml:space="preserve"> In long-running matters, consider </w:t>
      </w:r>
      <w:r>
        <w:rPr>
          <w:b/>
          <w:bCs/>
        </w:rPr>
        <w:t>updating the client periodically</w:t>
      </w:r>
      <w:r>
        <w:t xml:space="preserve"> on how work is being done. For example, during a project update meeting: “We’ve used a specialized AI tool to sift through discovery – this has helped us identify key emails faster. We then manually reviewed those for </w:t>
      </w:r>
      <w:r>
        <w:lastRenderedPageBreak/>
        <w:t>accuracy.” This keeps the client comfortable and informed that the process is efficient yet under control.</w:t>
      </w:r>
    </w:p>
    <w:p w14:paraId="0F4CA900" w14:textId="77777777" w:rsidR="00F30284" w:rsidRDefault="00000000">
      <w:pPr>
        <w:pStyle w:val="Compact"/>
        <w:numPr>
          <w:ilvl w:val="0"/>
          <w:numId w:val="9"/>
        </w:numPr>
      </w:pPr>
      <w:r>
        <w:rPr>
          <w:b/>
          <w:bCs/>
        </w:rPr>
        <w:t>Transparency with Courts (if required):</w:t>
      </w:r>
      <w:r>
        <w:t xml:space="preserve"> If practicing in a jurisdiction where court rules or judges require disclosure of AI use in filings, </w:t>
      </w:r>
      <w:r>
        <w:rPr>
          <w:b/>
          <w:bCs/>
        </w:rPr>
        <w:t>comply promptly</w:t>
      </w:r>
      <w:r>
        <w:t>. Inform the client that you will be making such a disclosure (e.g., certifying that an AI was used but the output was verified) so they understand it’s a procedural requirement and are not alarmed seeing it in a filing.</w:t>
      </w:r>
    </w:p>
    <w:p w14:paraId="0F4CA901" w14:textId="77777777" w:rsidR="00F30284" w:rsidRDefault="00000000">
      <w:pPr>
        <w:pStyle w:val="Compact"/>
        <w:numPr>
          <w:ilvl w:val="0"/>
          <w:numId w:val="9"/>
        </w:numPr>
      </w:pPr>
      <w:r>
        <w:rPr>
          <w:b/>
          <w:bCs/>
        </w:rPr>
        <w:t>No Misrepresentation:</w:t>
      </w:r>
      <w:r>
        <w:t xml:space="preserve"> </w:t>
      </w:r>
      <w:r>
        <w:rPr>
          <w:b/>
          <w:bCs/>
        </w:rPr>
        <w:t>Never mislead the client</w:t>
      </w:r>
      <w:r>
        <w:t xml:space="preserve"> about who did the work. For example, do not claim an associate spent hours on a memo that was largely AI-generated (besides the billing issue, it’s a communication issue). The client should always have an accurate picture of how their legal services are delivered.</w:t>
      </w:r>
    </w:p>
    <w:p w14:paraId="0F4CA902" w14:textId="77777777" w:rsidR="00F30284" w:rsidRDefault="00000000">
      <w:pPr>
        <w:pStyle w:val="Heading2"/>
      </w:pPr>
      <w:bookmarkStart w:id="27" w:name="s-scrutiny"/>
      <w:bookmarkEnd w:id="21"/>
      <w:bookmarkEnd w:id="26"/>
      <w:r>
        <w:t>S – Scrutiny</w:t>
      </w:r>
    </w:p>
    <w:p w14:paraId="0F4CA903" w14:textId="77777777" w:rsidR="00F30284" w:rsidRDefault="00000000">
      <w:pPr>
        <w:pStyle w:val="Heading3"/>
      </w:pPr>
      <w:bookmarkStart w:id="28" w:name="definition-scrutiny-of-ai-outputs"/>
      <w:r>
        <w:t>Definition (Scrutiny of AI Outputs):</w:t>
      </w:r>
    </w:p>
    <w:p w14:paraId="0F4CA904" w14:textId="77777777" w:rsidR="00F30284" w:rsidRDefault="00000000">
      <w:pPr>
        <w:pStyle w:val="FirstParagraph"/>
      </w:pPr>
      <w:r>
        <w:rPr>
          <w:b/>
          <w:bCs/>
        </w:rPr>
        <w:t>Scrutiny</w:t>
      </w:r>
      <w:r>
        <w:t xml:space="preserve"> means the rigorous review, verification, and oversight of AI-generated work product or recommendations. In practical terms, it is the lawyer’s duty to carefully examine and vet everything an AI tool produces – whether it’s a draft document, a list of case citations, a contract analysis, or a suggestion on strategy – before relying on it or presenting it as part of the legal work. Scrutiny is rooted in the ethical obligations of diligence, candor, and truthfulness. It recognizes that AI, despite its sophistication, can make mistakes, include biases, or even fabricate information (“hallucinate”). Therefore, a responsible lawyer must treat AI output as </w:t>
      </w:r>
      <w:r>
        <w:rPr>
          <w:i/>
          <w:iCs/>
        </w:rPr>
        <w:t>unverified</w:t>
      </w:r>
      <w:r>
        <w:t xml:space="preserve"> by default, subjecting it to the same (or greater) level of critical review as one would the work of a junior attorney or a nonlawyer assistant. Only after such human scrutiny can AI-assisted work be considered for use in advising clients or submissions to a tribunal.</w:t>
      </w:r>
    </w:p>
    <w:p w14:paraId="0F4CA905" w14:textId="77777777" w:rsidR="00F30284" w:rsidRDefault="00000000">
      <w:pPr>
        <w:pStyle w:val="Heading3"/>
      </w:pPr>
      <w:bookmarkStart w:id="29" w:name="governing-rules-ethics-opinions-4"/>
      <w:bookmarkEnd w:id="28"/>
      <w:r>
        <w:t>Governing Rules &amp; Ethics Opinions:</w:t>
      </w:r>
    </w:p>
    <w:p w14:paraId="0F4CA906" w14:textId="77777777" w:rsidR="00F30284" w:rsidRDefault="00000000">
      <w:pPr>
        <w:pStyle w:val="Compact"/>
        <w:numPr>
          <w:ilvl w:val="0"/>
          <w:numId w:val="10"/>
        </w:numPr>
      </w:pPr>
      <w:r>
        <w:rPr>
          <w:b/>
          <w:bCs/>
        </w:rPr>
        <w:t>Model Rule 1.1 – Competence &amp; Rule 1.3 – Diligence:</w:t>
      </w:r>
      <w:r>
        <w:t xml:space="preserve"> The duty of competence (Rule 1.1) inherently requires verifying the accuracy of information that one relies on. A competent lawyer would not cite a case or file a brief without checking its content; the same applies when that content comes from an AI. Rule 1.3 (Diligence) compels lawyers to put in the necessary work to ensure their client’s interests are not harmed by sloppy lawyering. Scrutinizing AI output is a part of diligence – failing to catch a known risk (like fake citations) can be seen as a lack of thoroughness. ABA Formal Op. 512 explicitly warned that </w:t>
      </w:r>
      <w:r>
        <w:rPr>
          <w:i/>
          <w:iCs/>
        </w:rPr>
        <w:t>“lawyers’ uncritical reliance on content created by a GAI tool”</w:t>
      </w:r>
      <w:r>
        <w:t xml:space="preserve"> can lead to inaccurate advice or misleading court filings, and such </w:t>
      </w:r>
      <w:r>
        <w:rPr>
          <w:i/>
          <w:iCs/>
        </w:rPr>
        <w:t>“reliance…without an appropriate degree of independent verification…could violate the duty to provide competent representation under Rule 1.1.”</w:t>
      </w:r>
      <w:hyperlink r:id="rId68" w:anchor=":~:text=results.,assist%20lawyers%20in%20serving%20clients">
        <w:r w:rsidR="00F30284">
          <w:rPr>
            <w:rStyle w:val="Hyperlink"/>
          </w:rPr>
          <w:t>[37]</w:t>
        </w:r>
      </w:hyperlink>
      <w:r>
        <w:t>. This underscores that checking AI’s work isn’t optional; it’s required for competence.</w:t>
      </w:r>
    </w:p>
    <w:p w14:paraId="0F4CA907" w14:textId="77777777" w:rsidR="00F30284" w:rsidRDefault="00000000">
      <w:pPr>
        <w:pStyle w:val="Compact"/>
        <w:numPr>
          <w:ilvl w:val="0"/>
          <w:numId w:val="10"/>
        </w:numPr>
      </w:pPr>
      <w:r>
        <w:rPr>
          <w:b/>
          <w:bCs/>
        </w:rPr>
        <w:t>Model Rule 3.3 – Candor to Tribunal:</w:t>
      </w:r>
      <w:r>
        <w:t xml:space="preserve"> Rule 3.3(a)(1) prohibits a lawyer from knowingly making false statements of fact or law to a court and from failing to correct false statements of material fact or law previously made. If an AI tool </w:t>
      </w:r>
      <w:r>
        <w:lastRenderedPageBreak/>
        <w:t>suggests a legal argument or case citation, the lawyer must ensure it is genuine and accurate. Citing a non-existent case or a misquoting authority, even unintentionally, can violate Rule 3.3 because it misleads the court</w:t>
      </w:r>
      <w:hyperlink r:id="rId69" w:anchor=":~:text=The%20Court%20recognized%20the%20sincerity,MSBA%20Blog%2C%20June%2028%2C%202023">
        <w:r w:rsidR="00F30284">
          <w:rPr>
            <w:rStyle w:val="Hyperlink"/>
          </w:rPr>
          <w:t>[17]</w:t>
        </w:r>
      </w:hyperlink>
      <w:r>
        <w:t xml:space="preserve">. The </w:t>
      </w:r>
      <w:r>
        <w:rPr>
          <w:i/>
          <w:iCs/>
        </w:rPr>
        <w:t>Mata v. Avianca</w:t>
      </w:r>
      <w:r>
        <w:t xml:space="preserve"> incident, where fake cases were submitted, highlights this – the lawyers were sanctioned in part for violating their duty of candor and Rule 11 obligations due to not scrutinizing the AI’s output</w:t>
      </w:r>
      <w:hyperlink r:id="rId70" w:anchor=":~:text=filings,Many%20harms%20flow%20from%20the">
        <w:r w:rsidR="00F30284">
          <w:rPr>
            <w:rStyle w:val="Hyperlink"/>
          </w:rPr>
          <w:t>[38]</w:t>
        </w:r>
      </w:hyperlink>
      <w:r>
        <w:t>. Formal Op. 512 references these events, noting frequent press coverage of lawyers citing “nonexistent opinions [and] inaccurate analysis of authority” from AI</w:t>
      </w:r>
      <w:hyperlink r:id="rId71" w:anchor=":~:text=Given%20the%20frequent%20press%20coverage,the%20law%20and%20improper%20analysis">
        <w:r w:rsidR="00F30284">
          <w:rPr>
            <w:rStyle w:val="Hyperlink"/>
          </w:rPr>
          <w:t>[39]</w:t>
        </w:r>
      </w:hyperlink>
      <w:r>
        <w:t>. It emphasizes that duties of candor and making only meritorious claims (Rule 3.1) are directly implicated by AI errors</w:t>
      </w:r>
      <w:hyperlink r:id="rId72" w:anchor=":~:text=Meritorious%20Claims%20and%20Contentions%20and,Candor%20to%20the%20Tribunal">
        <w:r w:rsidR="00F30284">
          <w:rPr>
            <w:rStyle w:val="Hyperlink"/>
          </w:rPr>
          <w:t>[40]</w:t>
        </w:r>
      </w:hyperlink>
      <w:r>
        <w:t xml:space="preserve">. In short, Rule 3.3 demands that if AI provides information for use in court, the lawyer </w:t>
      </w:r>
      <w:r>
        <w:rPr>
          <w:i/>
          <w:iCs/>
        </w:rPr>
        <w:t>must</w:t>
      </w:r>
      <w:r>
        <w:t xml:space="preserve"> verify it or risk deceiving the tribunal, which is a serious ethical breach.</w:t>
      </w:r>
    </w:p>
    <w:p w14:paraId="0F4CA908" w14:textId="77777777" w:rsidR="00F30284" w:rsidRDefault="00000000">
      <w:pPr>
        <w:pStyle w:val="Compact"/>
        <w:numPr>
          <w:ilvl w:val="0"/>
          <w:numId w:val="10"/>
        </w:numPr>
      </w:pPr>
      <w:r>
        <w:rPr>
          <w:b/>
          <w:bCs/>
        </w:rPr>
        <w:t>Model Rule 8.4(c) – Dishonesty, Fraud, Deceit, Misrepresentation:</w:t>
      </w:r>
      <w:r>
        <w:t xml:space="preserve"> Even outside of court, a lawyer must not engage in misrepresentation. If an AI draft contains false statements or factual errors and the lawyer passes it along to a client or opposing counsel without correction, it could be seen as a misrepresentation. ABA Formal Op. 512 notes that even an </w:t>
      </w:r>
      <w:r>
        <w:rPr>
          <w:i/>
          <w:iCs/>
        </w:rPr>
        <w:t>unintentional</w:t>
      </w:r>
      <w:r>
        <w:t xml:space="preserve"> false statement can violate Rule 8.4(c) if it results from a lack of care</w:t>
      </w:r>
      <w:hyperlink r:id="rId73" w:anchor=":~:text=lawyer%20shall%20not%20engage%20in,use%20of%20GAI%20outputs%20include">
        <w:r w:rsidR="00F30284">
          <w:rPr>
            <w:rStyle w:val="Hyperlink"/>
          </w:rPr>
          <w:t>[41]</w:t>
        </w:r>
      </w:hyperlink>
      <w:r>
        <w:t>. Thus, the lawyer’s duty is to ensure accuracy to avoid any conduct involving dishonesty – which again circles back to careful scrutiny of AI outputs.</w:t>
      </w:r>
    </w:p>
    <w:p w14:paraId="0F4CA909" w14:textId="77777777" w:rsidR="00F30284" w:rsidRDefault="00000000">
      <w:pPr>
        <w:pStyle w:val="Compact"/>
        <w:numPr>
          <w:ilvl w:val="0"/>
          <w:numId w:val="10"/>
        </w:numPr>
      </w:pPr>
      <w:r>
        <w:rPr>
          <w:b/>
          <w:bCs/>
        </w:rPr>
        <w:t>ABA Formal Op. 512 and D.C. Bar Op. 388:</w:t>
      </w:r>
      <w:r>
        <w:t xml:space="preserve"> Formal Op. 512 dedicates substantial commentary to the necessity of </w:t>
      </w:r>
      <w:r>
        <w:rPr>
          <w:b/>
          <w:bCs/>
        </w:rPr>
        <w:t>independent review</w:t>
      </w:r>
      <w:r>
        <w:t>. It recognizes there’s no bright-line rule on how much verification is needed – it depends on context</w:t>
      </w:r>
      <w:hyperlink r:id="rId74" w:anchor=":~:text=or%20misleading%20representations%20to%20courts,task%20that%20it%20performs%20as">
        <w:r w:rsidR="00F30284">
          <w:rPr>
            <w:rStyle w:val="Hyperlink"/>
          </w:rPr>
          <w:t>[42]</w:t>
        </w:r>
      </w:hyperlink>
      <w:r>
        <w:t xml:space="preserve"> – but at minimum, legal citations and statements must be checked against primary sources</w:t>
      </w:r>
      <w:hyperlink r:id="rId75" w:anchor=":~:text=to%20the%20court%20are%20not,review%20for%20accuracy%20all%20GAI">
        <w:r w:rsidR="00F30284">
          <w:rPr>
            <w:rStyle w:val="Hyperlink"/>
          </w:rPr>
          <w:t>[43]</w:t>
        </w:r>
      </w:hyperlink>
      <w:r>
        <w:t>. D.C. Bar Op. 388 (2023) similarly advises that lawyers must verify AI-provided research results by finding the source material independently; one should never assume the AI is correct without confirmation. Essentially, these opinions treat AI like an inexperienced clerk: useful, but everything they do must be double-checked.</w:t>
      </w:r>
    </w:p>
    <w:p w14:paraId="0F4CA90A" w14:textId="77777777" w:rsidR="00F30284" w:rsidRDefault="00000000">
      <w:pPr>
        <w:pStyle w:val="Heading3"/>
      </w:pPr>
      <w:bookmarkStart w:id="30" w:name="case-law-and-opinion-support-4"/>
      <w:bookmarkEnd w:id="29"/>
      <w:r>
        <w:t>Case Law and Opinion Support:</w:t>
      </w:r>
    </w:p>
    <w:p w14:paraId="0F4CA90B" w14:textId="77777777" w:rsidR="00F30284" w:rsidRDefault="00000000">
      <w:pPr>
        <w:pStyle w:val="FirstParagraph"/>
      </w:pPr>
      <w:r>
        <w:rPr>
          <w:b/>
          <w:bCs/>
        </w:rPr>
        <w:t>Case Law – Sanctions and Malpractice:</w:t>
      </w:r>
      <w:r>
        <w:t xml:space="preserve"> The two prominent cases, </w:t>
      </w:r>
      <w:r>
        <w:rPr>
          <w:i/>
          <w:iCs/>
        </w:rPr>
        <w:t>Mata v. Avianca</w:t>
      </w:r>
      <w:r>
        <w:t xml:space="preserve"> and </w:t>
      </w:r>
      <w:r>
        <w:rPr>
          <w:i/>
          <w:iCs/>
        </w:rPr>
        <w:t>Smith v. Farwell</w:t>
      </w:r>
      <w:r>
        <w:t xml:space="preserve">, serve as cautionary tales. In </w:t>
      </w:r>
      <w:r>
        <w:rPr>
          <w:i/>
          <w:iCs/>
        </w:rPr>
        <w:t>Mata</w:t>
      </w:r>
      <w:r>
        <w:t>, the court found the lawyers acted in bad faith, but even negligence in not vetting the AI’s work can lead to sanctions or at least embarrassment</w:t>
      </w:r>
      <w:hyperlink r:id="rId76" w:anchor=":~:text=CourtUnited%20States%20District%20Court%20for,Court%20membership">
        <w:r w:rsidR="00F30284">
          <w:rPr>
            <w:rStyle w:val="Hyperlink"/>
          </w:rPr>
          <w:t>[21]</w:t>
        </w:r>
      </w:hyperlink>
      <w:hyperlink r:id="rId77" w:anchor=":~:text=filings,Many%20harms%20flow%20from%20the">
        <w:r w:rsidR="00F30284">
          <w:rPr>
            <w:rStyle w:val="Hyperlink"/>
          </w:rPr>
          <w:t>[38]</w:t>
        </w:r>
      </w:hyperlink>
      <w:r>
        <w:t>. The sanction order noted “many harms flow from the submission of fake opinions”</w:t>
      </w:r>
      <w:hyperlink r:id="rId78" w:anchor=":~:text=%E2%80%9CRespondents%E2%80%9D,the%20Orders%20to%20Show%20Cause">
        <w:r w:rsidR="00F30284">
          <w:rPr>
            <w:rStyle w:val="Hyperlink"/>
          </w:rPr>
          <w:t>[44]</w:t>
        </w:r>
      </w:hyperlink>
      <w:r>
        <w:t xml:space="preserve"> – wasted time, potential harm to clients and courts, reputational damage – all of which came from failure to scrutinize. In </w:t>
      </w:r>
      <w:r>
        <w:rPr>
          <w:i/>
          <w:iCs/>
        </w:rPr>
        <w:t>Smith</w:t>
      </w:r>
      <w:r>
        <w:t>, the Massachusetts judge explicitly stated that attorneys must verify the truthfulness and accuracy of AI-generated content before filing</w:t>
      </w:r>
      <w:hyperlink r:id="rId79" w:anchor=":~:text=Perhaps%20pontificating%2C%20but%20more%20likely,opinion%20in%20Smith%20by%20stating">
        <w:r w:rsidR="00F30284">
          <w:rPr>
            <w:rStyle w:val="Hyperlink"/>
          </w:rPr>
          <w:t>[45]</w:t>
        </w:r>
      </w:hyperlink>
      <w:r>
        <w:t>, reinforcing that a lawyer’s review is the fail-safe.</w:t>
      </w:r>
    </w:p>
    <w:p w14:paraId="0F4CA90C" w14:textId="77777777" w:rsidR="00F30284" w:rsidRDefault="00000000">
      <w:pPr>
        <w:pStyle w:val="BodyText"/>
      </w:pPr>
      <w:r>
        <w:t xml:space="preserve">Other disciplinary cases indirectly support this principle. For instance, </w:t>
      </w:r>
      <w:r>
        <w:rPr>
          <w:i/>
          <w:iCs/>
        </w:rPr>
        <w:t>In re Paral</w:t>
      </w:r>
      <w:r>
        <w:t xml:space="preserve">, 503 P.3d 611 (Ariz. 2022), a lawyer was disciplined for copying contract clauses from the internet without verifying they fit the client’s situation – essentially a failure to scrutinize third-party content. Using AI is analogous; failing to scrutinize AI’s work in a client’s context can lead </w:t>
      </w:r>
      <w:r>
        <w:lastRenderedPageBreak/>
        <w:t>to incorrect filings or advice, potentially triggering malpractice claims or disciplinary action for incompetence.</w:t>
      </w:r>
    </w:p>
    <w:p w14:paraId="0F4CA90D" w14:textId="77777777" w:rsidR="00F30284" w:rsidRDefault="00000000">
      <w:pPr>
        <w:pStyle w:val="BodyText"/>
      </w:pPr>
      <w:r>
        <w:rPr>
          <w:b/>
          <w:bCs/>
        </w:rPr>
        <w:t>Malpractice Standards:</w:t>
      </w:r>
      <w:r>
        <w:t xml:space="preserve"> From a malpractice perspective, the standard of care for lawyers is rising. If a reasonably prudent lawyer would know that AI outputs can be wrong, then failing to check might be considered a breach of duty in a negligence claim. We can foresee that after the high-profile AI mistakes in 2023-2024, no lawyer can claim ignorance of the need to verify. Thus, adherence to scrutiny is not only ethical but protective against civil liability.</w:t>
      </w:r>
    </w:p>
    <w:p w14:paraId="0F4CA90E" w14:textId="77777777" w:rsidR="00F30284" w:rsidRDefault="00000000">
      <w:pPr>
        <w:pStyle w:val="BodyText"/>
      </w:pPr>
      <w:r>
        <w:rPr>
          <w:b/>
          <w:bCs/>
        </w:rPr>
        <w:t>Ethics Opinions – Candor and Diligence:</w:t>
      </w:r>
      <w:r>
        <w:t xml:space="preserve"> Aside from Formal Op. 512, some state ethics opinions on using “fastcase” or other online research tools (pre-AI) emphasized the importance of ensuring completeness and accuracy. For example, an opinion might note that if you rely on an automated form or research snippet, you must ensure it’s updated and correct. This logic extends naturally to AI.</w:t>
      </w:r>
    </w:p>
    <w:p w14:paraId="0F4CA90F" w14:textId="77777777" w:rsidR="00F30284" w:rsidRDefault="00000000">
      <w:pPr>
        <w:pStyle w:val="Heading3"/>
      </w:pPr>
      <w:bookmarkStart w:id="31" w:name="policy-guidance-for-law-firms-4"/>
      <w:bookmarkEnd w:id="30"/>
      <w:r>
        <w:t>Policy Guidance for Law Firms:</w:t>
      </w:r>
    </w:p>
    <w:p w14:paraId="0F4CA910" w14:textId="77777777" w:rsidR="00F30284" w:rsidRDefault="00000000">
      <w:pPr>
        <w:pStyle w:val="FirstParagraph"/>
      </w:pPr>
      <w:r>
        <w:rPr>
          <w:b/>
          <w:bCs/>
        </w:rPr>
        <w:t>1. Mandatory Verification Protocols:</w:t>
      </w:r>
      <w:r>
        <w:t xml:space="preserve"> The firm should institute </w:t>
      </w:r>
      <w:r>
        <w:rPr>
          <w:b/>
          <w:bCs/>
        </w:rPr>
        <w:t>mandatory verification protocols</w:t>
      </w:r>
      <w:r>
        <w:t xml:space="preserve"> for any AI-generated content. This means if an AI tool provides any factual assertions, case citations, or statutory references, the lawyer must verify each one using reliable sources (e.g., reading the actual case from Westlaw/Lexis or official reporter, checking the statute text, confirming facts in the record). The policy might require that a citation from AI not be used until the actual source is located and read. If the AI provides a summary of a case, the lawyer should pull the case and ensure the summary is accurate. If the AI suggests a quantitative analysis (say, damages calculation), the lawyer should double-check the math. The </w:t>
      </w:r>
      <w:r>
        <w:rPr>
          <w:b/>
          <w:bCs/>
        </w:rPr>
        <w:t>protocol could be a checklist</w:t>
      </w:r>
      <w:r>
        <w:t xml:space="preserve"> that attorneys fill out, confirming each step (more on that below). By formalizing this, the firm makes it clear that no one should cut corners due to the allure of AI’s speed.</w:t>
      </w:r>
    </w:p>
    <w:p w14:paraId="0F4CA911" w14:textId="77777777" w:rsidR="00F30284" w:rsidRDefault="00000000">
      <w:pPr>
        <w:pStyle w:val="BodyText"/>
      </w:pPr>
      <w:r>
        <w:rPr>
          <w:b/>
          <w:bCs/>
        </w:rPr>
        <w:t>2. Red-Team the AI:</w:t>
      </w:r>
      <w:r>
        <w:t xml:space="preserve"> Encourage attorneys to </w:t>
      </w:r>
      <w:r>
        <w:rPr>
          <w:b/>
          <w:bCs/>
        </w:rPr>
        <w:t>cross-examine or “red-team”</w:t>
      </w:r>
      <w:r>
        <w:t xml:space="preserve"> the AI’s output. For instance, if an AI gives a particularly novel legal argument or an optimistic prediction, the lawyer should challenge it: ask the AI for contrary authority, or run a separate search via traditional methods to see if the opposite is true. Much like a good lawyer doesn’t accept one source without looking for opposing views, they shouldn’t accept an AI’s answer without probing it. Some firms have adopted a practice of using multiple AI models – if two different AI tools agree on a citation, it’s a bit more confidence (though still needs checking!). Another technique: if AI drafts text, the lawyer should review it line by line as if it were drafted by a new associate – questioning every assertion: “Is this true? Is there support for this? Does it have the right tone?”</w:t>
      </w:r>
    </w:p>
    <w:p w14:paraId="0F4CA912" w14:textId="77777777" w:rsidR="00F30284" w:rsidRDefault="00000000">
      <w:pPr>
        <w:pStyle w:val="BodyText"/>
      </w:pPr>
      <w:r>
        <w:rPr>
          <w:b/>
          <w:bCs/>
        </w:rPr>
        <w:t>3. Disallow Certain AI Outputs Without Human Input:</w:t>
      </w:r>
      <w:r>
        <w:t xml:space="preserve"> The policy might outright prohibit using AI for tasks that require nuanced legal judgment without significant human input. For example, drafting briefs or contracts may be allowed with AI assistance, but things like predicting case outcomes or making legal conclusions should always be vetted by an experienced attorney. If an AI suggests “this case is likely to win,” the lawyer should treat </w:t>
      </w:r>
      <w:r>
        <w:lastRenderedPageBreak/>
        <w:t xml:space="preserve">that as merely one data point and not a factual prediction. Similarly, any AI-provided template or form should be reviewed in full to ensure it meets the client’s needs and local law. Basically, </w:t>
      </w:r>
      <w:r>
        <w:rPr>
          <w:b/>
          <w:bCs/>
        </w:rPr>
        <w:t>the firm could say:</w:t>
      </w:r>
      <w:r>
        <w:t xml:space="preserve"> AI can generate drafts and suggestions, but </w:t>
      </w:r>
      <w:r>
        <w:rPr>
          <w:b/>
          <w:bCs/>
        </w:rPr>
        <w:t>only a human attorney makes final decisions and interpretations</w:t>
      </w:r>
      <w:r>
        <w:t>.</w:t>
      </w:r>
    </w:p>
    <w:p w14:paraId="0F4CA913" w14:textId="77777777" w:rsidR="00F30284" w:rsidRDefault="00000000">
      <w:pPr>
        <w:pStyle w:val="BodyText"/>
      </w:pPr>
      <w:r>
        <w:rPr>
          <w:b/>
          <w:bCs/>
        </w:rPr>
        <w:t>4. Use AI’s strengths to double-check itself:</w:t>
      </w:r>
      <w:r>
        <w:t xml:space="preserve"> Interestingly, AI can also assist in scrutiny if used cleverly. For instance, a lawyer might ask the AI tool to provide sources for each assertion it made (some AI can cite if prompted specifically). Or the lawyer could use an AI-based citation checker (some software can scan a document and verify citations against databases). The firm can invest in tools that help automate the verification process – but emphasize these are aids, not replacements for the lawyer’s own review. If, say, an AI-generated contract clause is used, perhaps run it through another AI that highlights risky language or inconsistencies (there are AI tools for contract analysis that flag issues). Combining tools can sometimes catch errors one tool made. However, all of this remains under the umbrella of human supervision: the lawyer must review the flags and corrections these tools suggest.</w:t>
      </w:r>
    </w:p>
    <w:p w14:paraId="0F4CA914" w14:textId="77777777" w:rsidR="00F30284" w:rsidRDefault="00000000">
      <w:pPr>
        <w:pStyle w:val="BodyText"/>
      </w:pPr>
      <w:r>
        <w:rPr>
          <w:b/>
          <w:bCs/>
        </w:rPr>
        <w:t>5. Pre-publication Peer Review:</w:t>
      </w:r>
      <w:r>
        <w:t xml:space="preserve"> For any work product that heavily involved AI, consider implementing an </w:t>
      </w:r>
      <w:r>
        <w:rPr>
          <w:b/>
          <w:bCs/>
        </w:rPr>
        <w:t>internal peer review</w:t>
      </w:r>
      <w:r>
        <w:t xml:space="preserve"> before it goes out. For example, if an associate used AI to write a draft memo, another associate or senior attorney should review it fresh – essentially proofreading and cite-checking. This mimics how important filings are often reviewed by a second set of eyes. The added benefit is that the second reviewer may catch something the primary lawyer overlooked (especially if the primary lawyer had some over-reliance on the AI). This internal check can be especially important for court filings (to avoid what happened in </w:t>
      </w:r>
      <w:r>
        <w:rPr>
          <w:i/>
          <w:iCs/>
        </w:rPr>
        <w:t>Mata</w:t>
      </w:r>
      <w:r>
        <w:t>) or published materials.</w:t>
      </w:r>
    </w:p>
    <w:p w14:paraId="0F4CA915" w14:textId="77777777" w:rsidR="00F30284" w:rsidRDefault="00000000">
      <w:pPr>
        <w:pStyle w:val="BodyText"/>
      </w:pPr>
      <w:r>
        <w:rPr>
          <w:b/>
          <w:bCs/>
        </w:rPr>
        <w:t>6. Logging Sources and Steps:</w:t>
      </w:r>
      <w:r>
        <w:t xml:space="preserve"> It’s wise for lawyers to </w:t>
      </w:r>
      <w:r>
        <w:rPr>
          <w:b/>
          <w:bCs/>
        </w:rPr>
        <w:t>keep a record of their verification steps</w:t>
      </w:r>
      <w:r>
        <w:t xml:space="preserve">. If AI gave five cases and only two turned out real, the lawyer should note that in their research file. Documenting that “AI suggested X, I verified and found Y” can be invaluable if later questioned by a court or client. In </w:t>
      </w:r>
      <w:r>
        <w:rPr>
          <w:i/>
          <w:iCs/>
        </w:rPr>
        <w:t>Mata</w:t>
      </w:r>
      <w:r>
        <w:t>, the lawyers struggled when the judge asked for copies of the cited cases – had they kept notes or immediately checked, they wouldn’t have been in that position</w:t>
      </w:r>
      <w:hyperlink r:id="rId80" w:anchor=":~:text=fabricated%20quotations%20and%20internal%20citations.,4">
        <w:r w:rsidR="00F30284">
          <w:rPr>
            <w:rStyle w:val="Hyperlink"/>
          </w:rPr>
          <w:t>[46]</w:t>
        </w:r>
      </w:hyperlink>
      <w:r>
        <w:t>. Thus, our policy could require that when AI is used for research or writing, the attorney’s notes or draft should clearly indicate what was AI-suggested and show that it was checked (for instance, highlighting AI text in red until verified, then change to black once verified). Maintaining this kind of “audit trail” not only ensures the lawyer does the work, but can protect the lawyer by showing diligence if ever challenged.</w:t>
      </w:r>
    </w:p>
    <w:p w14:paraId="0F4CA916" w14:textId="77777777" w:rsidR="00F30284" w:rsidRDefault="00000000">
      <w:pPr>
        <w:pStyle w:val="Heading3"/>
      </w:pPr>
      <w:bookmarkStart w:id="32" w:name="checklist-for-scrutiny-compliance"/>
      <w:bookmarkEnd w:id="31"/>
      <w:r>
        <w:t>Checklist for Scrutiny Compliance:</w:t>
      </w:r>
    </w:p>
    <w:p w14:paraId="0F4CA917" w14:textId="77777777" w:rsidR="00F30284" w:rsidRDefault="00000000">
      <w:pPr>
        <w:pStyle w:val="Compact"/>
        <w:numPr>
          <w:ilvl w:val="0"/>
          <w:numId w:val="11"/>
        </w:numPr>
      </w:pPr>
      <w:r>
        <w:rPr>
          <w:b/>
          <w:bCs/>
        </w:rPr>
        <w:t>Verify All Citations:</w:t>
      </w:r>
      <w:r>
        <w:t xml:space="preserve"> </w:t>
      </w:r>
      <w:r>
        <w:rPr>
          <w:b/>
          <w:bCs/>
        </w:rPr>
        <w:t>Every case or statute obtained via AI must be located and read</w:t>
      </w:r>
      <w:r>
        <w:t xml:space="preserve"> in its original source. Do not cite anything that you cannot find in a reputable database. Mark off each citation as confirmed (e.g., in a draft or a checklist). If a citation provided by AI cannot be found or looks suspicious, do </w:t>
      </w:r>
      <w:r>
        <w:rPr>
          <w:b/>
          <w:bCs/>
        </w:rPr>
        <w:t>not</w:t>
      </w:r>
      <w:r>
        <w:t xml:space="preserve"> use it and double-check if the AI made it up or got it wrong</w:t>
      </w:r>
      <w:hyperlink r:id="rId81" w:anchor=":~:text=to%20the%20court%20are%20not,review%20for%20accuracy%20all%20GAI">
        <w:r w:rsidR="00F30284">
          <w:rPr>
            <w:rStyle w:val="Hyperlink"/>
          </w:rPr>
          <w:t>[43]</w:t>
        </w:r>
      </w:hyperlink>
      <w:hyperlink r:id="rId82" w:anchor=":~:text=pleadings,MSBA%20Blog%2C%20June%2028%2C%202023">
        <w:r w:rsidR="00F30284">
          <w:rPr>
            <w:rStyle w:val="Hyperlink"/>
          </w:rPr>
          <w:t>[47]</w:t>
        </w:r>
      </w:hyperlink>
      <w:r>
        <w:t>.</w:t>
      </w:r>
    </w:p>
    <w:p w14:paraId="0F4CA918" w14:textId="77777777" w:rsidR="00F30284" w:rsidRDefault="00000000">
      <w:pPr>
        <w:pStyle w:val="Compact"/>
        <w:numPr>
          <w:ilvl w:val="0"/>
          <w:numId w:val="11"/>
        </w:numPr>
      </w:pPr>
      <w:r>
        <w:rPr>
          <w:b/>
          <w:bCs/>
        </w:rPr>
        <w:lastRenderedPageBreak/>
        <w:t>Cross-Check Facts:</w:t>
      </w:r>
      <w:r>
        <w:t xml:space="preserve"> </w:t>
      </w:r>
      <w:r>
        <w:rPr>
          <w:b/>
          <w:bCs/>
        </w:rPr>
        <w:t>Confirm factual assertions</w:t>
      </w:r>
      <w:r>
        <w:t xml:space="preserve"> from AI against the case file or external sources. If AI writes “The merger closed in 2019,” make sure that matches the evidence. If AI states a scientific or economic fact (e.g., inflation rate, or “Product X was recalled”), verify it from a reliable source before including it in your work.</w:t>
      </w:r>
    </w:p>
    <w:p w14:paraId="0F4CA919" w14:textId="77777777" w:rsidR="00F30284" w:rsidRDefault="00000000">
      <w:pPr>
        <w:pStyle w:val="Compact"/>
        <w:numPr>
          <w:ilvl w:val="0"/>
          <w:numId w:val="11"/>
        </w:numPr>
      </w:pPr>
      <w:r>
        <w:rPr>
          <w:b/>
          <w:bCs/>
        </w:rPr>
        <w:t>Review Calculations/Analysis:</w:t>
      </w:r>
      <w:r>
        <w:t xml:space="preserve"> If AI tools do calculations (damages, interest, etc.) or data analysis, </w:t>
      </w:r>
      <w:r>
        <w:rPr>
          <w:b/>
          <w:bCs/>
        </w:rPr>
        <w:t>recalculate independently</w:t>
      </w:r>
      <w:r>
        <w:t xml:space="preserve"> or at least use a secondary method to ensure the numbers are correct. Never assume the AI’s math is right without checking.</w:t>
      </w:r>
    </w:p>
    <w:p w14:paraId="0F4CA91A" w14:textId="77777777" w:rsidR="00F30284" w:rsidRDefault="00000000">
      <w:pPr>
        <w:pStyle w:val="Compact"/>
        <w:numPr>
          <w:ilvl w:val="0"/>
          <w:numId w:val="11"/>
        </w:numPr>
      </w:pPr>
      <w:r>
        <w:rPr>
          <w:b/>
          <w:bCs/>
        </w:rPr>
        <w:t>No Direct Copy-Paste:</w:t>
      </w:r>
      <w:r>
        <w:t xml:space="preserve"> </w:t>
      </w:r>
      <w:r>
        <w:rPr>
          <w:b/>
          <w:bCs/>
        </w:rPr>
        <w:t>Do not blindly copy-paste AI output</w:t>
      </w:r>
      <w:r>
        <w:t xml:space="preserve"> into a final product. Treat it as a draft that requires editing. As you incorporate AI-drafted text, scrutinize each sentence. Revise language to ensure it’s accurate, clear, and appropriate for the context and audience.</w:t>
      </w:r>
    </w:p>
    <w:p w14:paraId="0F4CA91B" w14:textId="77777777" w:rsidR="00F30284" w:rsidRDefault="00000000">
      <w:pPr>
        <w:pStyle w:val="Compact"/>
        <w:numPr>
          <w:ilvl w:val="0"/>
          <w:numId w:val="11"/>
        </w:numPr>
      </w:pPr>
      <w:r>
        <w:rPr>
          <w:b/>
          <w:bCs/>
        </w:rPr>
        <w:t>Check for Context and Relevance:</w:t>
      </w:r>
      <w:r>
        <w:t xml:space="preserve"> </w:t>
      </w:r>
      <w:r>
        <w:rPr>
          <w:b/>
          <w:bCs/>
        </w:rPr>
        <w:t>Ensure the AI’s output actually applies</w:t>
      </w:r>
      <w:r>
        <w:t xml:space="preserve"> to your jurisdiction and facts. AI might cite a case from another jurisdiction with different law or quote out of context. Confirm that each authority or rule applies to your situation (e.g., if AI cites a Florida case and you practice in Ohio, determine if Ohio has similar precedent or if the Florida case is distinguishable).</w:t>
      </w:r>
    </w:p>
    <w:p w14:paraId="0F4CA91C" w14:textId="77777777" w:rsidR="00F30284" w:rsidRDefault="00000000">
      <w:pPr>
        <w:pStyle w:val="Compact"/>
        <w:numPr>
          <w:ilvl w:val="0"/>
          <w:numId w:val="11"/>
        </w:numPr>
      </w:pPr>
      <w:r>
        <w:rPr>
          <w:b/>
          <w:bCs/>
        </w:rPr>
        <w:t>Use Checker Tools:</w:t>
      </w:r>
      <w:r>
        <w:t xml:space="preserve"> Where available, run an </w:t>
      </w:r>
      <w:r>
        <w:rPr>
          <w:b/>
          <w:bCs/>
        </w:rPr>
        <w:t>automated citation or content checker</w:t>
      </w:r>
      <w:r>
        <w:t>. For instance, use a plagiarism checker to see if the AI text appears copied from somewhere inappropriate, or use a legal citation validator to catch bad law (as you would with Shepard’s/KeyCite). But remember these are supplements – you still have to read and ensure the logic is sound.</w:t>
      </w:r>
    </w:p>
    <w:p w14:paraId="0F4CA91D" w14:textId="77777777" w:rsidR="00F30284" w:rsidRDefault="00000000">
      <w:pPr>
        <w:pStyle w:val="Compact"/>
        <w:numPr>
          <w:ilvl w:val="0"/>
          <w:numId w:val="11"/>
        </w:numPr>
      </w:pPr>
      <w:r>
        <w:rPr>
          <w:b/>
          <w:bCs/>
        </w:rPr>
        <w:t>Peer or Supervisor Review:</w:t>
      </w:r>
      <w:r>
        <w:t xml:space="preserve"> For important documents, have a </w:t>
      </w:r>
      <w:r>
        <w:rPr>
          <w:b/>
          <w:bCs/>
        </w:rPr>
        <w:t>colleague review AI-influenced sections</w:t>
      </w:r>
      <w:r>
        <w:t>. A fresh set of eyes can often catch subtle issues or inconsistencies that you might miss. Incorporate any feedback or corrections from this review before finalizing the document.</w:t>
      </w:r>
    </w:p>
    <w:p w14:paraId="0F4CA91E" w14:textId="77777777" w:rsidR="00F30284" w:rsidRDefault="00000000">
      <w:pPr>
        <w:pStyle w:val="Compact"/>
        <w:numPr>
          <w:ilvl w:val="0"/>
          <w:numId w:val="11"/>
        </w:numPr>
      </w:pPr>
      <w:r>
        <w:rPr>
          <w:b/>
          <w:bCs/>
        </w:rPr>
        <w:t>Final Read-Through:</w:t>
      </w:r>
      <w:r>
        <w:t xml:space="preserve"> Perform a </w:t>
      </w:r>
      <w:r>
        <w:rPr>
          <w:b/>
          <w:bCs/>
        </w:rPr>
        <w:t>meticulous final read-through</w:t>
      </w:r>
      <w:r>
        <w:t xml:space="preserve"> of any document that had AI assistance, specifically looking for anomalies: awkward phrasings, missing transitions, or statements that seem “too good to be true.” If something strikes you as odd or unfamiliar, investigate it until satisfied.</w:t>
      </w:r>
    </w:p>
    <w:p w14:paraId="0F4CA91F" w14:textId="77777777" w:rsidR="00F30284" w:rsidRDefault="00000000">
      <w:pPr>
        <w:pStyle w:val="Compact"/>
        <w:numPr>
          <w:ilvl w:val="0"/>
          <w:numId w:val="11"/>
        </w:numPr>
      </w:pPr>
      <w:r>
        <w:rPr>
          <w:b/>
          <w:bCs/>
        </w:rPr>
        <w:t>Candor Check:</w:t>
      </w:r>
      <w:r>
        <w:t xml:space="preserve"> Before submitting or sending out any document, do a </w:t>
      </w:r>
      <w:r>
        <w:rPr>
          <w:b/>
          <w:bCs/>
        </w:rPr>
        <w:t>“candor and accuracy” check</w:t>
      </w:r>
      <w:r>
        <w:t>: ask yourself, “If a judge or client questioned any statement here, do I have support for it? Is it truthful and not misleading?” This includes checking that quotations are exact and attributed, no important contrary authority is omitted (don’t let AI cause you to ignore a case that is against your position), and that the overall substance is correct.</w:t>
      </w:r>
    </w:p>
    <w:p w14:paraId="0F4CA920" w14:textId="77777777" w:rsidR="00F30284" w:rsidRDefault="00000000">
      <w:pPr>
        <w:pStyle w:val="Compact"/>
        <w:numPr>
          <w:ilvl w:val="0"/>
          <w:numId w:val="11"/>
        </w:numPr>
      </w:pPr>
      <w:r>
        <w:rPr>
          <w:b/>
          <w:bCs/>
        </w:rPr>
        <w:t>Continuous Vigilance:</w:t>
      </w:r>
      <w:r>
        <w:t xml:space="preserve"> </w:t>
      </w:r>
      <w:r>
        <w:rPr>
          <w:b/>
          <w:bCs/>
        </w:rPr>
        <w:t>Stay updated</w:t>
      </w:r>
      <w:r>
        <w:t xml:space="preserve"> on AI failure examples (like new cases where AI caused errors) to learn vicariously. Share any incidents or near-misses within the firm so everyone tightens their scrutiny accordingly. Recognize that AI models update; a new version might behave differently, so don’t become complacent – always scrutinize, every time.</w:t>
      </w:r>
    </w:p>
    <w:p w14:paraId="0F4CA921" w14:textId="77777777" w:rsidR="00F30284" w:rsidRDefault="00000000">
      <w:pPr>
        <w:pStyle w:val="Heading2"/>
      </w:pPr>
      <w:bookmarkStart w:id="33" w:name="e-equity"/>
      <w:bookmarkEnd w:id="27"/>
      <w:bookmarkEnd w:id="32"/>
      <w:r>
        <w:lastRenderedPageBreak/>
        <w:t>E – Equity</w:t>
      </w:r>
    </w:p>
    <w:p w14:paraId="0F4CA922" w14:textId="77777777" w:rsidR="00F30284" w:rsidRDefault="00000000">
      <w:pPr>
        <w:pStyle w:val="Heading3"/>
      </w:pPr>
      <w:bookmarkStart w:id="34" w:name="X04b4b229d6c5e26597c8a77899e348fcc4c4c0e"/>
      <w:r>
        <w:t>Definition (Equity – Fairness and Impartiality in AI Use):</w:t>
      </w:r>
    </w:p>
    <w:p w14:paraId="0F4CA923" w14:textId="77777777" w:rsidR="00F30284" w:rsidRDefault="00000000">
      <w:pPr>
        <w:pStyle w:val="FirstParagraph"/>
      </w:pPr>
      <w:r>
        <w:rPr>
          <w:b/>
          <w:bCs/>
        </w:rPr>
        <w:t>Equity</w:t>
      </w:r>
      <w:r>
        <w:t xml:space="preserve"> in this context has a dual meaning: (1) ensuring </w:t>
      </w:r>
      <w:r>
        <w:rPr>
          <w:b/>
          <w:bCs/>
        </w:rPr>
        <w:t>fair and unbiased outcomes</w:t>
      </w:r>
      <w:r>
        <w:t xml:space="preserve"> when using AI, particularly guarding against algorithmic biases that could disadvantage certain groups or lead to discriminatory practices; and (2) maintaining </w:t>
      </w:r>
      <w:r>
        <w:rPr>
          <w:b/>
          <w:bCs/>
        </w:rPr>
        <w:t>fairness in financial dealings</w:t>
      </w:r>
      <w:r>
        <w:t xml:space="preserve"> with clients, which includes ethical billing practices when AI improves efficiency and adhering to rules on reasonable fees. In short, the Equity principle is about both </w:t>
      </w:r>
      <w:r>
        <w:rPr>
          <w:b/>
          <w:bCs/>
        </w:rPr>
        <w:t>substantive fairness</w:t>
      </w:r>
      <w:r>
        <w:t xml:space="preserve"> (the AI should not introduce or perpetuate bias or injustice in legal outcomes) and </w:t>
      </w:r>
      <w:r>
        <w:rPr>
          <w:b/>
          <w:bCs/>
        </w:rPr>
        <w:t>financial fairness</w:t>
      </w:r>
      <w:r>
        <w:t xml:space="preserve"> (the client should benefit from efficiencies AI provides and not be charged inappropriately). Law firms must implement safeguards so that AI’s use does not inadvertently violate anti-discrimination obligations (such as Model Rule 8.4(g)) or the duty to charge reasonable fees (Model Rule 1.5), thereby upholding equity in all senses.</w:t>
      </w:r>
    </w:p>
    <w:p w14:paraId="0F4CA924" w14:textId="77777777" w:rsidR="00F30284" w:rsidRDefault="00000000">
      <w:pPr>
        <w:pStyle w:val="Heading3"/>
      </w:pPr>
      <w:bookmarkStart w:id="35" w:name="governing-rules-ethics-opinions-5"/>
      <w:bookmarkEnd w:id="34"/>
      <w:r>
        <w:t>Governing Rules &amp; Ethics Opinions:</w:t>
      </w:r>
    </w:p>
    <w:p w14:paraId="0F4CA925" w14:textId="77777777" w:rsidR="00F30284" w:rsidRDefault="00000000">
      <w:pPr>
        <w:pStyle w:val="Compact"/>
        <w:numPr>
          <w:ilvl w:val="0"/>
          <w:numId w:val="12"/>
        </w:numPr>
      </w:pPr>
      <w:r>
        <w:rPr>
          <w:b/>
          <w:bCs/>
        </w:rPr>
        <w:t>Model Rule 8.4(g) – Anti-Discrimination and Harassment:</w:t>
      </w:r>
      <w:r>
        <w:t xml:space="preserve"> Rule 8.4(g) (in jurisdictions where adopted) makes it professional misconduct to </w:t>
      </w:r>
      <w:r>
        <w:rPr>
          <w:i/>
          <w:iCs/>
        </w:rPr>
        <w:t>“engage in conduct that the lawyer knows or reasonably should know is harassment or discrimination”</w:t>
      </w:r>
      <w:r>
        <w:t xml:space="preserve"> on protected bases in conduct related to the practice of law. Even where 8.4(g) is not adopted, many states have their own anti-bias provisions or at least interpret 8.4(d) (conduct prejudicial to the administration of justice) to cover discriminatory conduct. How does this relate to AI? If an AI tool used in practice exhibits bias – for example, a legal research AI that provides systematically different results for certain demographic groups, or a sentencing prediction algorithm with racial bias – a lawyer must be cognizant of it. Under Rule 1.1 (competence), a lawyer should understand potential biases in technology</w:t>
      </w:r>
      <w:hyperlink r:id="rId83" w:anchor=":~:text=ways,also%20prone%20to%20%E2%80%9Challucinations%2C%E2%80%9D%20providing">
        <w:r w:rsidR="00F30284">
          <w:rPr>
            <w:rStyle w:val="Hyperlink"/>
          </w:rPr>
          <w:t>[48]</w:t>
        </w:r>
      </w:hyperlink>
      <w:r>
        <w:t xml:space="preserve"> and under Rule 8.4(g), a lawyer must not knowingly allow discriminatory practices. </w:t>
      </w:r>
      <w:r>
        <w:rPr>
          <w:b/>
          <w:bCs/>
        </w:rPr>
        <w:t>ABA Formal Op. 512</w:t>
      </w:r>
      <w:r>
        <w:t xml:space="preserve"> explicitly flags that if underlying data of an AI is biased, the tool </w:t>
      </w:r>
      <w:r>
        <w:rPr>
          <w:i/>
          <w:iCs/>
        </w:rPr>
        <w:t>“might produce unreliable, incomplete, or discriminatory results.”</w:t>
      </w:r>
      <w:hyperlink r:id="rId84" w:anchor=":~:text=ways,also%20prone%20to%20%E2%80%9Challucinations%2C%E2%80%9D%20providing">
        <w:r w:rsidR="00F30284">
          <w:rPr>
            <w:rStyle w:val="Hyperlink"/>
          </w:rPr>
          <w:t>[48]</w:t>
        </w:r>
      </w:hyperlink>
      <w:r>
        <w:t>. Lawyers have an obligation to watch for and counteract such outputs. For instance, if an AI drafting tool uses language that is subtly disparaging or less favorable to a certain class of people, the lawyer should identify and remove that. If an AI tool for jury selection or risk assessment is known to be biased, using it without adjustment could be ethically problematic. Ensuring equity may also tie into Rule 2.1 (exercise independent judgment with consideration of justice and fairness). The bottom line: attorneys must not let AI’s biases lead them to actions that result in harassment or discrimination – doing so knowingly would violate 8.4(g), and doing so unknowingly could reflect a lack of competence or diligence.</w:t>
      </w:r>
    </w:p>
    <w:p w14:paraId="0F4CA926" w14:textId="77777777" w:rsidR="00F30284" w:rsidRDefault="00000000">
      <w:pPr>
        <w:pStyle w:val="Compact"/>
        <w:numPr>
          <w:ilvl w:val="0"/>
          <w:numId w:val="12"/>
        </w:numPr>
      </w:pPr>
      <w:r>
        <w:rPr>
          <w:b/>
          <w:bCs/>
        </w:rPr>
        <w:t>Model Rule 1.5 – Fees (Reasonableness):</w:t>
      </w:r>
      <w:r>
        <w:t xml:space="preserve"> Rule 1.5(a) requires that a lawyer’s fees and expenses be reasonable. There are factors listed (like time and labor required, novelty, skill, results obtained, etc.). The introduction of AI can drastically reduce the time and labor for certain tasks. ABA Formal Op. 512 addresses this directly: if a </w:t>
      </w:r>
      <w:r>
        <w:lastRenderedPageBreak/>
        <w:t xml:space="preserve">lawyer uses a GAI tool and it takes 15 minutes to do what might have taken 2 hours, the lawyer </w:t>
      </w:r>
      <w:r>
        <w:rPr>
          <w:b/>
          <w:bCs/>
        </w:rPr>
        <w:t>should not bill the client for 2 hours</w:t>
      </w:r>
      <w:r>
        <w:t xml:space="preserve"> – only for the actual time spent plus necessary review time</w:t>
      </w:r>
      <w:hyperlink r:id="rId85" w:anchor=":~:text=,to%20work%20a%20GAI%20tool">
        <w:r w:rsidR="00F30284">
          <w:rPr>
            <w:rStyle w:val="Hyperlink"/>
          </w:rPr>
          <w:t>[49]</w:t>
        </w:r>
      </w:hyperlink>
      <w:r>
        <w:t xml:space="preserve">. It even states </w:t>
      </w:r>
      <w:r>
        <w:rPr>
          <w:i/>
          <w:iCs/>
        </w:rPr>
        <w:t>“in most circumstances, the lawyer cannot charge a client for learning how to work a GAI tool.”</w:t>
      </w:r>
      <w:hyperlink r:id="rId86" w:anchor=":~:text=reasonable,to%20work%20a%20GAI%20tool">
        <w:r w:rsidR="00F30284">
          <w:rPr>
            <w:rStyle w:val="Hyperlink"/>
          </w:rPr>
          <w:t>[50]</w:t>
        </w:r>
      </w:hyperlink>
      <w:r>
        <w:t xml:space="preserve">. This aligns with the long-standing </w:t>
      </w:r>
      <w:r>
        <w:rPr>
          <w:b/>
          <w:bCs/>
        </w:rPr>
        <w:t>ABA Formal Op. 93-379 (1993)</w:t>
      </w:r>
      <w:r>
        <w:t xml:space="preserve"> on billing, which warned against unethical billing practices such as upcharging for overhead or double-counting time. Formal Op. 93-379 says a lawyer should not bill an hour to the client that was not actually spent, nor charge an unreasonable amount for a computerized service that costs the lawyer much less. In the AI era, that means if a task is completed faster due to AI, the fee should reflect that efficiency (or at least not overstate the time). If AI usage incurs a cost (like a pay-per-use AI tool), Rule 1.5 also requires expenses charged to client be reasonable and actual – you shouldn’t add a surcharge beyond the cost of the AI tool itself</w:t>
      </w:r>
      <w:hyperlink r:id="rId87" w:anchor=":~:text=Another%20common%20concern%20is%20when,is%20a%20cost%20that%20would">
        <w:r w:rsidR="00F30284">
          <w:rPr>
            <w:rStyle w:val="Hyperlink"/>
          </w:rPr>
          <w:t>[51]</w:t>
        </w:r>
      </w:hyperlink>
      <w:r>
        <w:t xml:space="preserve">. </w:t>
      </w:r>
      <w:r>
        <w:rPr>
          <w:i/>
          <w:iCs/>
        </w:rPr>
        <w:t>“A fee charged for which little or no work was performed is an unreasonable fee.”</w:t>
      </w:r>
      <w:hyperlink r:id="rId88" w:anchor=":~:text=services%20to%20their%20clients%2C%E2%80%9D%20when,%E2%80%9D39">
        <w:r w:rsidR="00F30284">
          <w:rPr>
            <w:rStyle w:val="Hyperlink"/>
          </w:rPr>
          <w:t>[52]</w:t>
        </w:r>
      </w:hyperlink>
      <w:r>
        <w:t xml:space="preserve"> (ABA Formal Op. 512 quoting case law). Also, </w:t>
      </w:r>
      <w:r>
        <w:rPr>
          <w:b/>
          <w:bCs/>
        </w:rPr>
        <w:t>ABA Op. 93-379</w:t>
      </w:r>
      <w:r>
        <w:t xml:space="preserve"> specifically counsels that lawyers should differentiate between overhead (general costs of doing business, which should be built into fees, not billed separately) and client-specific expenses. Using AI might be considered overhead if it’s part of the lawyer’s general toolkit – for example, a monthly subscription to an AI legal research platform is overhead, and passing that cost to clients (especially with markup) would be improper unless by prior agreement. Equity in fees also relates to </w:t>
      </w:r>
      <w:r>
        <w:rPr>
          <w:b/>
          <w:bCs/>
        </w:rPr>
        <w:t>ABA Formal Op. 94-389</w:t>
      </w:r>
      <w:r>
        <w:t xml:space="preserve"> and others which condemned billing two clients for the same time or billing at lawyer rates for clerical work. If AI does something in seconds, it’s akin to a very efficient clerk – you must charge fairly.</w:t>
      </w:r>
    </w:p>
    <w:p w14:paraId="0F4CA927" w14:textId="77777777" w:rsidR="00F30284" w:rsidRDefault="00000000">
      <w:pPr>
        <w:pStyle w:val="Compact"/>
        <w:numPr>
          <w:ilvl w:val="0"/>
          <w:numId w:val="12"/>
        </w:numPr>
      </w:pPr>
      <w:r>
        <w:rPr>
          <w:b/>
          <w:bCs/>
        </w:rPr>
        <w:t>ABA Formal Op. 512 and Fee Guidance:</w:t>
      </w:r>
      <w:r>
        <w:t xml:space="preserve"> Formal Op. 512 devotes a section to fees, reminding that all the Rule 1.5 factors still apply</w:t>
      </w:r>
      <w:hyperlink r:id="rId89" w:anchor=":~:text=Model%20Rule%201,%E2%80%9D39">
        <w:r w:rsidR="00F30284">
          <w:rPr>
            <w:rStyle w:val="Hyperlink"/>
          </w:rPr>
          <w:t>[53]</w:t>
        </w:r>
      </w:hyperlink>
      <w:r>
        <w:t>. It references Op. 93-379 extensively</w:t>
      </w:r>
      <w:hyperlink r:id="rId90" w:anchor=":~:text=36,2d%201051%20%28Il">
        <w:r w:rsidR="00F30284">
          <w:rPr>
            <w:rStyle w:val="Hyperlink"/>
          </w:rPr>
          <w:t>[54]</w:t>
        </w:r>
      </w:hyperlink>
      <w:hyperlink r:id="rId91" w:anchor=":~:text=40,2d%201278">
        <w:r w:rsidR="00F30284">
          <w:rPr>
            <w:rStyle w:val="Hyperlink"/>
          </w:rPr>
          <w:t>[55]</w:t>
        </w:r>
      </w:hyperlink>
      <w:r>
        <w:t>. Key points include: bill only actual time spent if hourly; for flat or contingent fees, ensure the fee remains reasonable in light of the efficiency gained; treat AI tool costs as you would other disbursements – charge the actual cost without mark-up (unless your fee agreement clearly allows a reasonable allocation)</w:t>
      </w:r>
      <w:hyperlink r:id="rId92" w:anchor=":~:text=Another%20common%20concern%20is%20when,is%20a%20cost%20that%20would">
        <w:r w:rsidR="00F30284">
          <w:rPr>
            <w:rStyle w:val="Hyperlink"/>
          </w:rPr>
          <w:t>[51]</w:t>
        </w:r>
      </w:hyperlink>
      <w:r>
        <w:t xml:space="preserve">. It also reiterates Comment [8] to Rule 1.1 about not charging the client for your education – </w:t>
      </w:r>
      <w:r>
        <w:rPr>
          <w:i/>
          <w:iCs/>
        </w:rPr>
        <w:t>“lawyers may not charge clients for time necessitated by their own inexperience.”</w:t>
      </w:r>
      <w:hyperlink r:id="rId93" w:anchor=":~:text=benefits%20and%20risks%20associated%20with,%E2%80%9D45">
        <w:r w:rsidR="00F30284">
          <w:rPr>
            <w:rStyle w:val="Hyperlink"/>
          </w:rPr>
          <w:t>[56]</w:t>
        </w:r>
      </w:hyperlink>
      <w:r>
        <w:t xml:space="preserve">, which applies if a lawyer has to learn an AI tool. A Maryland ethics case, </w:t>
      </w:r>
      <w:r>
        <w:rPr>
          <w:b/>
          <w:bCs/>
        </w:rPr>
        <w:t>Att’y Grievance Comm’n v. Manger</w:t>
      </w:r>
      <w:r>
        <w:t>, 913 A.2d 1 (Md. 2006), made a similar point: general learning should not be billed to the client</w:t>
      </w:r>
      <w:hyperlink r:id="rId94" w:anchor=":~:text=Application%20that%20Applicant%20requests%20fees,%28Go%20back">
        <w:r w:rsidR="00F30284">
          <w:rPr>
            <w:rStyle w:val="Hyperlink"/>
          </w:rPr>
          <w:t>[57]</w:t>
        </w:r>
      </w:hyperlink>
      <w:r>
        <w:t>.</w:t>
      </w:r>
    </w:p>
    <w:p w14:paraId="0F4CA928" w14:textId="77777777" w:rsidR="00F30284" w:rsidRDefault="00000000">
      <w:pPr>
        <w:pStyle w:val="Heading3"/>
      </w:pPr>
      <w:bookmarkStart w:id="36" w:name="case-law-and-opinion-support-5"/>
      <w:bookmarkEnd w:id="35"/>
      <w:r>
        <w:t>Case Law and Opinion Support:</w:t>
      </w:r>
    </w:p>
    <w:p w14:paraId="0F4CA929" w14:textId="77777777" w:rsidR="00F30284" w:rsidRDefault="00000000">
      <w:pPr>
        <w:pStyle w:val="FirstParagraph"/>
      </w:pPr>
      <w:r>
        <w:rPr>
          <w:b/>
          <w:bCs/>
        </w:rPr>
        <w:t>Bias and Non-Discrimination:</w:t>
      </w:r>
      <w:r>
        <w:t xml:space="preserve"> No known disciplinary case yet exists where a lawyer was sanctioned for using a biased AI, but we can analogize from other contexts. Lawyers have been disciplined under 8.4(g) or its state equivalents for racist or sexist conduct (e.g., making biased statements in depositions). If a lawyer were to rely on an AI tool that, say, consistently suggested harsher legal strategies against individuals of a certain race or gender, and the lawyer followed that without question, it could lead to discriminatory </w:t>
      </w:r>
      <w:r>
        <w:lastRenderedPageBreak/>
        <w:t xml:space="preserve">impact. Also, 8.4 Comment [4] (if adopted) often says the rule doesn’t limit choosing a client etc., but it does cover conduct in representation. A hypothetical: a public defender uses an AI risk assessment that is biased against black defendants to advise on plea deals – if they blindly follow it, that could be seen as engaging in discrimination (or at least failing to counter bias). On the flip side, </w:t>
      </w:r>
      <w:r>
        <w:rPr>
          <w:b/>
          <w:bCs/>
        </w:rPr>
        <w:t>equitable use of AI can advance access to justice</w:t>
      </w:r>
      <w:r>
        <w:t xml:space="preserve"> by reducing costs and eliminating human biases (like blinding to race when reviewing resumes, if done right). The key is the lawyer must be vigilant.</w:t>
      </w:r>
    </w:p>
    <w:p w14:paraId="0F4CA92A" w14:textId="77777777" w:rsidR="00F30284" w:rsidRDefault="00000000">
      <w:pPr>
        <w:pStyle w:val="BodyText"/>
      </w:pPr>
      <w:r>
        <w:t>Formal Op. 512’s caution about bias</w:t>
      </w:r>
      <w:hyperlink r:id="rId95" w:anchor=":~:text=ways,also%20prone%20to%20%E2%80%9Challucinations%2C%E2%80%9D%20providing">
        <w:r w:rsidR="00F30284">
          <w:rPr>
            <w:rStyle w:val="Hyperlink"/>
          </w:rPr>
          <w:t>[48]</w:t>
        </w:r>
      </w:hyperlink>
      <w:r>
        <w:t xml:space="preserve"> likely draws on known issues like gender bias in language models or facial recognition biases. Lawyers should recall their broader ethical duty to promote justice – Model Rule 6.1 encourages pro bono partly to serve equity, and while not binding, it’s part of professional ideals. Not letting AI undermine equality is in line with that ideal.</w:t>
      </w:r>
    </w:p>
    <w:p w14:paraId="0F4CA92B" w14:textId="77777777" w:rsidR="00F30284" w:rsidRDefault="00000000">
      <w:pPr>
        <w:pStyle w:val="BodyText"/>
      </w:pPr>
      <w:r>
        <w:rPr>
          <w:b/>
          <w:bCs/>
        </w:rPr>
        <w:t>Fee fairness cases:</w:t>
      </w:r>
      <w:r>
        <w:t xml:space="preserve"> There are several cases disciplining lawyers for unreasonable fees. For example, </w:t>
      </w:r>
      <w:r>
        <w:rPr>
          <w:i/>
          <w:iCs/>
        </w:rPr>
        <w:t>In re Monfried</w:t>
      </w:r>
      <w:r>
        <w:t>, 794 A.2d 92 (Md. 2002), cited in Formal Op. 512, where a lawyer charged a flat $1,000 fee but did virtually no work – held unreasonable</w:t>
      </w:r>
      <w:hyperlink r:id="rId96" w:anchor=":~:text=contingency%20fee%29,%28Go%20back">
        <w:r w:rsidR="00F30284">
          <w:rPr>
            <w:rStyle w:val="Hyperlink"/>
          </w:rPr>
          <w:t>[58]</w:t>
        </w:r>
      </w:hyperlink>
      <w:r>
        <w:t xml:space="preserve">. If AI drastically cuts the work needed, charging a large flat fee could be similarly scrutinized unless justified by other Rule 1.5 factors. </w:t>
      </w:r>
      <w:r>
        <w:rPr>
          <w:i/>
          <w:iCs/>
        </w:rPr>
        <w:t>In re Gerard</w:t>
      </w:r>
      <w:r>
        <w:t>, 548 N.E.2d 1051 (Ill. 1989), noted a fee must be reasonable at the time of contract and when collected</w:t>
      </w:r>
      <w:hyperlink r:id="rId97" w:anchor=":~:text=39,%28Go%20back">
        <w:r w:rsidR="00F30284">
          <w:rPr>
            <w:rStyle w:val="Hyperlink"/>
          </w:rPr>
          <w:t>[59]</w:t>
        </w:r>
      </w:hyperlink>
      <w:r>
        <w:t xml:space="preserve"> – meaning if circumstances (like the use of AI) make the effort much less than anticipated, and the fee becomes a windfall, it might become unreasonable by the end. Another case is </w:t>
      </w:r>
      <w:r>
        <w:rPr>
          <w:i/>
          <w:iCs/>
        </w:rPr>
        <w:t>Heavener v. Meyer</w:t>
      </w:r>
      <w:r>
        <w:t>, 158 F. Supp. 2d 1278 (E.D. Okla. 2001), where spending excessive hours due to inexperience (500 hours on a simple case) was flagged</w:t>
      </w:r>
      <w:hyperlink r:id="rId98" w:anchor=":~:text=45,less%20than%20that%20reflected%20by">
        <w:r w:rsidR="00F30284">
          <w:rPr>
            <w:rStyle w:val="Hyperlink"/>
          </w:rPr>
          <w:t>[60]</w:t>
        </w:r>
      </w:hyperlink>
      <w:r>
        <w:t>. That aligns with Formal Op. 512’s admonition not to bill inefficiencies or learning curve to the client</w:t>
      </w:r>
      <w:hyperlink r:id="rId99" w:anchor=":~:text=benefits%20and%20risks%20associated%20with,%E2%80%9D45">
        <w:r w:rsidR="00F30284">
          <w:rPr>
            <w:rStyle w:val="Hyperlink"/>
          </w:rPr>
          <w:t>[56]</w:t>
        </w:r>
      </w:hyperlink>
      <w:r>
        <w:t>. If a lawyer without AI would take 50 hours, but with AI takes 5, billing 50 is clearly unethical – it’s effectively billing for inefficiency or time not actually spent.</w:t>
      </w:r>
    </w:p>
    <w:p w14:paraId="0F4CA92C" w14:textId="77777777" w:rsidR="00F30284" w:rsidRDefault="00000000">
      <w:pPr>
        <w:pStyle w:val="BodyText"/>
      </w:pPr>
      <w:r>
        <w:rPr>
          <w:b/>
          <w:bCs/>
        </w:rPr>
        <w:t>ABA Op. 93-379 (1993):</w:t>
      </w:r>
      <w:r>
        <w:t xml:space="preserve"> This opinion remains a touchstone. It said things like: costs like computer research should be passed on at actual cost (e.g., if you pay Westlaw a monthly fee, you shouldn’t charge the client per-search as if it cost you individually each time) unless agreed otherwise; and you shouldn’t double-bill your time (work for client A and B in same hour, charge both fully). With AI, if one piece of research benefits two clients, careful allocation or disclosure is needed. Perhaps AI allows reuse of work – one must be fair in not charging multiple clients for essentially the same AI-generated analysis unless that was part of a flat fee arrangement disclosed.</w:t>
      </w:r>
    </w:p>
    <w:p w14:paraId="0F4CA92D" w14:textId="77777777" w:rsidR="00F30284" w:rsidRDefault="00000000">
      <w:pPr>
        <w:pStyle w:val="BodyText"/>
      </w:pPr>
      <w:r>
        <w:rPr>
          <w:b/>
          <w:bCs/>
        </w:rPr>
        <w:t>ABA Op. 94-382 (1994)</w:t>
      </w:r>
      <w:r>
        <w:t xml:space="preserve"> (if I recall, about division of fees and expenses) also could be relevant about passing savings. But focusing on 93-379 as requested is key.</w:t>
      </w:r>
    </w:p>
    <w:p w14:paraId="0F4CA92E" w14:textId="77777777" w:rsidR="00F30284" w:rsidRDefault="00000000">
      <w:pPr>
        <w:pStyle w:val="Heading3"/>
      </w:pPr>
      <w:bookmarkStart w:id="37" w:name="policy-guidance-for-law-firms-5"/>
      <w:bookmarkEnd w:id="36"/>
      <w:r>
        <w:t>Policy Guidance for Law Firms:</w:t>
      </w:r>
    </w:p>
    <w:p w14:paraId="0F4CA92F" w14:textId="77777777" w:rsidR="00F30284" w:rsidRDefault="00000000">
      <w:pPr>
        <w:pStyle w:val="FirstParagraph"/>
      </w:pPr>
      <w:r>
        <w:rPr>
          <w:b/>
          <w:bCs/>
        </w:rPr>
        <w:t>1. Bias Mitigation Protocols:</w:t>
      </w:r>
      <w:r>
        <w:t xml:space="preserve"> To address bias, the firm should implement protocols to </w:t>
      </w:r>
      <w:r>
        <w:rPr>
          <w:b/>
          <w:bCs/>
        </w:rPr>
        <w:t>detect and mitigate AI bias</w:t>
      </w:r>
      <w:r>
        <w:t xml:space="preserve">. This could include testing AI tools with a diverse set of hypothetical inputs to see if outputs differ improperly. For example, if using an AI in reviewing resumes or jury selection, test whether changing a name from “John” to “Jamal” </w:t>
      </w:r>
      <w:r>
        <w:lastRenderedPageBreak/>
        <w:t xml:space="preserve">changes the outcome. If biases are found, either adjust the tool (if possible through settings) or discontinue use. The firm might decide only to use AI tools from vendors who provide information on efforts to avoid bias (some vendors have bias audits). Internally, lawyers using AI should be trained to spot biased language or suggestions. If an AI drafting a complaint uses subtly biased terms for a female client versus a male client, the lawyer must correct that. Essentially, </w:t>
      </w:r>
      <w:r>
        <w:rPr>
          <w:b/>
          <w:bCs/>
        </w:rPr>
        <w:t>never accept AI content that stereotypes or disadvantages a protected class</w:t>
      </w:r>
      <w:r>
        <w:t>. Incorporate a review step specifically for bias: when reviewing AI output, consciously ask “Is any language or suggestion here potentially biased or unfair?” If yes, revise it. This ties into competence (knowing the risk) and 8.4(g).</w:t>
      </w:r>
    </w:p>
    <w:p w14:paraId="0F4CA930" w14:textId="77777777" w:rsidR="00F30284" w:rsidRDefault="00000000">
      <w:pPr>
        <w:pStyle w:val="BodyText"/>
      </w:pPr>
      <w:r>
        <w:rPr>
          <w:b/>
          <w:bCs/>
        </w:rPr>
        <w:t>2. Diverse Team Input:</w:t>
      </w:r>
      <w:r>
        <w:t xml:space="preserve"> It may help to involve a diverse group of colleagues when evaluating new AI tools or outputs in sensitive contexts, as different perspectives catch biases. The firm’s diversity &amp; inclusion office (if one exists) could be part of vetting AI for equitable impact. This is especially important if AI could affect legal advice with societal impacts (like criminal sentencing tools, credit scoring algorithms in fintech law, etc.). By proactively engaging those with awareness in bias issues, the firm lives up to the spirit of 8.4(g).</w:t>
      </w:r>
    </w:p>
    <w:p w14:paraId="0F4CA931" w14:textId="77777777" w:rsidR="00F30284" w:rsidRDefault="00000000">
      <w:pPr>
        <w:pStyle w:val="BodyText"/>
      </w:pPr>
      <w:r>
        <w:rPr>
          <w:b/>
          <w:bCs/>
        </w:rPr>
        <w:t>3. Document Decisions to Ensure Equity:</w:t>
      </w:r>
      <w:r>
        <w:t xml:space="preserve"> If a lawyer decides not to follow an AI recommendation because it seems biased or inequitable (e.g., AI says “strike all female jurors” which would be discriminatory), that should be documented as a good practice, showing the lawyer exercised independent judgment. This protects the lawyer ethically and demonstrates the firm’s commitment to equity.</w:t>
      </w:r>
    </w:p>
    <w:p w14:paraId="0F4CA932" w14:textId="77777777" w:rsidR="00F30284" w:rsidRDefault="00000000">
      <w:pPr>
        <w:pStyle w:val="BodyText"/>
      </w:pPr>
      <w:r>
        <w:rPr>
          <w:b/>
          <w:bCs/>
        </w:rPr>
        <w:t>4. Fair Billing Policies:</w:t>
      </w:r>
      <w:r>
        <w:t xml:space="preserve"> The firm must update its billing policies to incorporate AI-related guidance: </w:t>
      </w:r>
      <w:r>
        <w:rPr>
          <w:b/>
          <w:bCs/>
        </w:rPr>
        <w:t>bill transparently and fairly where AI is involved</w:t>
      </w:r>
      <w:r>
        <w:t xml:space="preserve">. If billing hourly, lawyers should record actual time spent using the AI and reviewing its output – not some inflated estimate of what it “would have taken” without AI. Supervisors should watch for any billing that looks like the lawyer charged large hours for work that might have been AI-assisted suspiciously quickly. For flat or value billing, consider the factors: if AI slashes hours, is the flat fee still reasonable? Likely yes if it was based on outcome and expertise (since the client is paying for your knowledge to effectively use AI too), but ensure it’s not exorbitant relative to actual work. Possibly adjust flat fees downward over time as AI efficiency grows, or at least ensure they remain in line with market and Rule 1.5 factors like complexity. </w:t>
      </w:r>
      <w:r>
        <w:rPr>
          <w:b/>
          <w:bCs/>
        </w:rPr>
        <w:t>ABA Formal Op. 93-379</w:t>
      </w:r>
      <w:r>
        <w:t xml:space="preserve"> essentially encourages passing cost savings to clients: if something cost the firm very little, it should cost the client very little, unless a premium is justified and agreed. Thus, if an AI tool automatically drafts a memo in 2 minutes, charging a client for 5 hours of work is deceitful.</w:t>
      </w:r>
    </w:p>
    <w:p w14:paraId="0F4CA933" w14:textId="77777777" w:rsidR="00F30284" w:rsidRDefault="00000000">
      <w:pPr>
        <w:pStyle w:val="BodyText"/>
      </w:pPr>
      <w:r>
        <w:rPr>
          <w:b/>
          <w:bCs/>
        </w:rPr>
        <w:t>5. Disclose AI-related charges or savings:</w:t>
      </w:r>
      <w:r>
        <w:t xml:space="preserve"> Under Rule 1.5(b), it’s good practice to communicate the basis of the fee. If using AI significantly changes that basis, inform the client. For example, if you usually bill $300 for a certain contract draft but now you use AI and it takes much less time, you might say to the client, “This draft was prepared with the assistance of our AI system, which reduced the time required – accordingly, your bill is lower.” Clients will appreciate honesty and savings, and it avoids any later allegation that </w:t>
      </w:r>
      <w:r>
        <w:lastRenderedPageBreak/>
        <w:t>the fee was unreasonable. In contingency matters, any AI use that drastically cuts hours but you’re getting a percentage – likely not an issue if the result is good, but be mindful of the Monfried scenario: doing little work but taking a large fee can raise eyebrows. Ensure the result and risk justify the contingency as still reasonable.</w:t>
      </w:r>
    </w:p>
    <w:p w14:paraId="0F4CA934" w14:textId="77777777" w:rsidR="00F30284" w:rsidRDefault="00000000">
      <w:pPr>
        <w:pStyle w:val="BodyText"/>
      </w:pPr>
      <w:r>
        <w:rPr>
          <w:b/>
          <w:bCs/>
        </w:rPr>
        <w:t>6. No Mark-Up of AI Expenses:</w:t>
      </w:r>
      <w:r>
        <w:t xml:space="preserve"> If the firm uses a paid AI service (like a $100 per brief tool), treat it like a court filing fee or other direct cost: charge the client that $100 as an expense (if allowed by the retainer) </w:t>
      </w:r>
      <w:r>
        <w:rPr>
          <w:b/>
          <w:bCs/>
        </w:rPr>
        <w:t>without markup</w:t>
      </w:r>
      <w:r>
        <w:t>, or consider it overhead. According to Op. 93-379, overhead should generally be absorbed in the hourly rate or fixed fee. If the AI cost is small per use, it might be simplest to absorb it as overhead (and perhaps raise rates slightly firm-wide if it provides value). If it’s a significant cost and billed, be sure the client agreed (e.g., “legal research database fees will be billed at cost”). Under no circumstance should a firm treat AI as a profit center by secretly upcharging what it costs – that would be against Rule 1.5’s reasonableness and likely considered deceptive.</w:t>
      </w:r>
    </w:p>
    <w:p w14:paraId="0F4CA935" w14:textId="77777777" w:rsidR="00F30284" w:rsidRDefault="00000000">
      <w:pPr>
        <w:pStyle w:val="BodyText"/>
      </w:pPr>
      <w:r>
        <w:rPr>
          <w:b/>
          <w:bCs/>
        </w:rPr>
        <w:t>7. Equitable Access:</w:t>
      </w:r>
      <w:r>
        <w:t xml:space="preserve"> Although not explicitly in the prompt, a nod to “equity” can also mean promoting access to legal services. AI can enable cheaper and faster service for modest means clients. The firm might incorporate in its policy a commitment to use AI to enhance pro bono or low-bono work (consistent with competence), thereby advancing equitable access to justice. This is more aspirational, but good for the firm’s ethical culture.</w:t>
      </w:r>
    </w:p>
    <w:p w14:paraId="0F4CA936" w14:textId="77777777" w:rsidR="00F30284" w:rsidRDefault="00000000">
      <w:pPr>
        <w:pStyle w:val="Heading3"/>
      </w:pPr>
      <w:bookmarkStart w:id="38" w:name="checklist-for-equity-compliance"/>
      <w:bookmarkEnd w:id="37"/>
      <w:r>
        <w:t>Checklist for Equity Compliance:</w:t>
      </w:r>
    </w:p>
    <w:p w14:paraId="0F4CA937" w14:textId="77777777" w:rsidR="00F30284" w:rsidRDefault="00000000">
      <w:pPr>
        <w:pStyle w:val="Compact"/>
        <w:numPr>
          <w:ilvl w:val="0"/>
          <w:numId w:val="13"/>
        </w:numPr>
      </w:pPr>
      <w:r>
        <w:rPr>
          <w:b/>
          <w:bCs/>
        </w:rPr>
        <w:t>Bias Awareness:</w:t>
      </w:r>
      <w:r>
        <w:t xml:space="preserve"> </w:t>
      </w:r>
      <w:r>
        <w:rPr>
          <w:b/>
          <w:bCs/>
        </w:rPr>
        <w:t>Evaluate AI outputs for bias</w:t>
      </w:r>
      <w:r>
        <w:t>. Before finalizing, ask: Does this content treat any person or group unfairly or contain stereotypes? Remove or correct any biased language or implications.</w:t>
      </w:r>
    </w:p>
    <w:p w14:paraId="0F4CA938" w14:textId="77777777" w:rsidR="00F30284" w:rsidRDefault="00000000">
      <w:pPr>
        <w:pStyle w:val="Compact"/>
        <w:numPr>
          <w:ilvl w:val="0"/>
          <w:numId w:val="13"/>
        </w:numPr>
      </w:pPr>
      <w:r>
        <w:rPr>
          <w:b/>
          <w:bCs/>
        </w:rPr>
        <w:t>AI Tool Vetting for Bias:</w:t>
      </w:r>
      <w:r>
        <w:t xml:space="preserve"> When choosing an AI tool, </w:t>
      </w:r>
      <w:r>
        <w:rPr>
          <w:b/>
          <w:bCs/>
        </w:rPr>
        <w:t>inquire about bias mitigation</w:t>
      </w:r>
      <w:r>
        <w:t xml:space="preserve"> by the vendor. Use trial runs to see if the tool produces biased results. If significant bias is found, do not use that tool for decision-making or legal advice involving protected characteristics.</w:t>
      </w:r>
    </w:p>
    <w:p w14:paraId="0F4CA939" w14:textId="77777777" w:rsidR="00F30284" w:rsidRDefault="00000000">
      <w:pPr>
        <w:pStyle w:val="Compact"/>
        <w:numPr>
          <w:ilvl w:val="0"/>
          <w:numId w:val="13"/>
        </w:numPr>
      </w:pPr>
      <w:r>
        <w:rPr>
          <w:b/>
          <w:bCs/>
        </w:rPr>
        <w:t>Training on Bias:</w:t>
      </w:r>
      <w:r>
        <w:t xml:space="preserve"> Ensure attorneys are </w:t>
      </w:r>
      <w:r>
        <w:rPr>
          <w:b/>
          <w:bCs/>
        </w:rPr>
        <w:t>trained to recognize algorithmic bias</w:t>
      </w:r>
      <w:r>
        <w:t>. Provide examples of how bias can appear (e.g., biased risk assessments, skewed datasets) and strategies to counteract it. Make this part of regular ethics training (tying into Rule 8.4(g) responsibilities).</w:t>
      </w:r>
    </w:p>
    <w:p w14:paraId="0F4CA93A" w14:textId="77777777" w:rsidR="00F30284" w:rsidRDefault="00000000">
      <w:pPr>
        <w:pStyle w:val="Compact"/>
        <w:numPr>
          <w:ilvl w:val="0"/>
          <w:numId w:val="13"/>
        </w:numPr>
      </w:pPr>
      <w:r>
        <w:rPr>
          <w:b/>
          <w:bCs/>
        </w:rPr>
        <w:t>Client Non-Discrimination:</w:t>
      </w:r>
      <w:r>
        <w:t xml:space="preserve"> </w:t>
      </w:r>
      <w:r>
        <w:rPr>
          <w:b/>
          <w:bCs/>
        </w:rPr>
        <w:t>Never allow AI to determine case strategy in a way that discriminates.</w:t>
      </w:r>
      <w:r>
        <w:t xml:space="preserve"> For instance, do not use AI to screen clients or cases in a manner that could exclude based on race, gender, etc. All client intakes and decisions should be reviewed by a lawyer with an eye to fairness and legal merit.</w:t>
      </w:r>
    </w:p>
    <w:p w14:paraId="0F4CA93B" w14:textId="77777777" w:rsidR="00F30284" w:rsidRDefault="00000000">
      <w:pPr>
        <w:pStyle w:val="Compact"/>
        <w:numPr>
          <w:ilvl w:val="0"/>
          <w:numId w:val="13"/>
        </w:numPr>
      </w:pPr>
      <w:r>
        <w:rPr>
          <w:b/>
          <w:bCs/>
        </w:rPr>
        <w:t>Reasonable Fee Calculation:</w:t>
      </w:r>
      <w:r>
        <w:t xml:space="preserve"> </w:t>
      </w:r>
      <w:r>
        <w:rPr>
          <w:b/>
          <w:bCs/>
        </w:rPr>
        <w:t>Review bills for reasonableness</w:t>
      </w:r>
      <w:r>
        <w:t xml:space="preserve"> in matters where AI was used. Check that time entries reflect actual time spent. If AI significantly reduced effort, ensure the fee reflects that either through fewer hours or an appropriately moderate flat fee</w:t>
      </w:r>
      <w:hyperlink r:id="rId100" w:anchor=":~:text=reasonable,to%20work%20a%20GAI%20tool">
        <w:r w:rsidR="00F30284">
          <w:rPr>
            <w:rStyle w:val="Hyperlink"/>
          </w:rPr>
          <w:t>[50]</w:t>
        </w:r>
      </w:hyperlink>
      <w:r>
        <w:t>.</w:t>
      </w:r>
    </w:p>
    <w:p w14:paraId="0F4CA93C" w14:textId="77777777" w:rsidR="00F30284" w:rsidRDefault="00000000">
      <w:pPr>
        <w:pStyle w:val="Compact"/>
        <w:numPr>
          <w:ilvl w:val="0"/>
          <w:numId w:val="13"/>
        </w:numPr>
      </w:pPr>
      <w:r>
        <w:rPr>
          <w:b/>
          <w:bCs/>
        </w:rPr>
        <w:t>No Billing for AI’s Work Alone:</w:t>
      </w:r>
      <w:r>
        <w:t xml:space="preserve"> </w:t>
      </w:r>
      <w:r>
        <w:rPr>
          <w:b/>
          <w:bCs/>
        </w:rPr>
        <w:t>Do not bill time for work the AI did on its own.</w:t>
      </w:r>
      <w:r>
        <w:t xml:space="preserve"> Bill for your time supervising or editing the AI’s output, but not for non-existent hours. </w:t>
      </w:r>
      <w:r>
        <w:lastRenderedPageBreak/>
        <w:t>For example, if AI translated a document in 1 minute, don’t bill 0.5 hours for it – either consider it de minimis or bill a token few minutes if your billing software allows, or better, include it in overhead.</w:t>
      </w:r>
    </w:p>
    <w:p w14:paraId="0F4CA93D" w14:textId="77777777" w:rsidR="00F30284" w:rsidRDefault="00000000">
      <w:pPr>
        <w:pStyle w:val="Compact"/>
        <w:numPr>
          <w:ilvl w:val="0"/>
          <w:numId w:val="13"/>
        </w:numPr>
      </w:pPr>
      <w:r>
        <w:rPr>
          <w:b/>
          <w:bCs/>
        </w:rPr>
        <w:t>Don’t Bill Learning Time:</w:t>
      </w:r>
      <w:r>
        <w:t xml:space="preserve"> </w:t>
      </w:r>
      <w:r>
        <w:rPr>
          <w:b/>
          <w:bCs/>
        </w:rPr>
        <w:t>Exclude “learning curve” time</w:t>
      </w:r>
      <w:r>
        <w:t xml:space="preserve"> when getting up to speed with an AI tool</w:t>
      </w:r>
      <w:hyperlink r:id="rId101" w:anchor=":~:text=reasonable,to%20work%20a%20GAI%20tool">
        <w:r w:rsidR="00F30284">
          <w:rPr>
            <w:rStyle w:val="Hyperlink"/>
          </w:rPr>
          <w:t>[50]</w:t>
        </w:r>
      </w:hyperlink>
      <w:r>
        <w:t>. If you spent an hour figuring out how to prompt the AI initially, that’s for your benefit, not the client’s. (Unless the client expressly agreed to pay for research into new tech for their case, which is rare.)</w:t>
      </w:r>
    </w:p>
    <w:p w14:paraId="0F4CA93E" w14:textId="77777777" w:rsidR="00F30284" w:rsidRDefault="00000000">
      <w:pPr>
        <w:pStyle w:val="Compact"/>
        <w:numPr>
          <w:ilvl w:val="0"/>
          <w:numId w:val="13"/>
        </w:numPr>
      </w:pPr>
      <w:r>
        <w:rPr>
          <w:b/>
          <w:bCs/>
        </w:rPr>
        <w:t>Transparent Expenses:</w:t>
      </w:r>
      <w:r>
        <w:t xml:space="preserve"> If you charge for AI tool usage (e.g., “AI research tool fee”), </w:t>
      </w:r>
      <w:r>
        <w:rPr>
          <w:b/>
          <w:bCs/>
        </w:rPr>
        <w:t>list it clearly</w:t>
      </w:r>
      <w:r>
        <w:t xml:space="preserve"> as an expense on the bill and make it equal to the actual cost paid. Preferably, get prior client approval in the fee agreement for such charges.</w:t>
      </w:r>
    </w:p>
    <w:p w14:paraId="0F4CA93F" w14:textId="77777777" w:rsidR="00F30284" w:rsidRDefault="00000000">
      <w:pPr>
        <w:pStyle w:val="Compact"/>
        <w:numPr>
          <w:ilvl w:val="0"/>
          <w:numId w:val="13"/>
        </w:numPr>
      </w:pPr>
      <w:r>
        <w:rPr>
          <w:b/>
          <w:bCs/>
        </w:rPr>
        <w:t>Flat Fee/Value Billing Check:</w:t>
      </w:r>
      <w:r>
        <w:t xml:space="preserve"> For flat fee cases, periodically </w:t>
      </w:r>
      <w:r>
        <w:rPr>
          <w:b/>
          <w:bCs/>
        </w:rPr>
        <w:t>reassess whether the fee remains reasonable</w:t>
      </w:r>
      <w:r>
        <w:t xml:space="preserve"> given AI efficiencies. If the work ends up much less than anticipated, consider a goodwill adjustment or at least be prepared to justify how the fee is still reasonable (e.g., it was based on value of outcome and complexity, not just hours).</w:t>
      </w:r>
    </w:p>
    <w:p w14:paraId="0F4CA940" w14:textId="77777777" w:rsidR="00F30284" w:rsidRDefault="00000000">
      <w:pPr>
        <w:pStyle w:val="Compact"/>
        <w:numPr>
          <w:ilvl w:val="0"/>
          <w:numId w:val="13"/>
        </w:numPr>
      </w:pPr>
      <w:r>
        <w:rPr>
          <w:b/>
          <w:bCs/>
        </w:rPr>
        <w:t>Avoid Double Dipping:</w:t>
      </w:r>
      <w:r>
        <w:t xml:space="preserve"> If AI work product is reused for multiple clients (like a form drafted via AI), </w:t>
      </w:r>
      <w:r>
        <w:rPr>
          <w:b/>
          <w:bCs/>
        </w:rPr>
        <w:t>ensure each client is only billed for the appropriate portion</w:t>
      </w:r>
      <w:r>
        <w:t>. Do not charge each client as if you created it from scratch. Instead, allocate the cost or time fairly, or treat it as general form development.</w:t>
      </w:r>
    </w:p>
    <w:p w14:paraId="0F4CA941" w14:textId="77777777" w:rsidR="00F30284" w:rsidRDefault="00000000">
      <w:pPr>
        <w:pStyle w:val="Compact"/>
        <w:numPr>
          <w:ilvl w:val="0"/>
          <w:numId w:val="13"/>
        </w:numPr>
      </w:pPr>
      <w:r>
        <w:rPr>
          <w:b/>
          <w:bCs/>
        </w:rPr>
        <w:t>Client Benefit:</w:t>
      </w:r>
      <w:r>
        <w:t xml:space="preserve"> Strive to let the client </w:t>
      </w:r>
      <w:r>
        <w:rPr>
          <w:b/>
          <w:bCs/>
        </w:rPr>
        <w:t>benefit from AI-driven efficiency</w:t>
      </w:r>
      <w:r>
        <w:t>, either through lower bills, faster resolution, or improved quality. This fosters trust and aligns with the ethical duty to not charge unreasonable fees. If AI cuts costs, it should, to some degree, cut what the client pays, unless there’s a clear justification otherwise (which should be explained to the client).</w:t>
      </w:r>
    </w:p>
    <w:p w14:paraId="0F4CA942" w14:textId="77777777" w:rsidR="00F30284" w:rsidRDefault="00000000">
      <w:pPr>
        <w:pStyle w:val="Heading2"/>
      </w:pPr>
      <w:bookmarkStart w:id="39" w:name="l-lifetime-learning"/>
      <w:bookmarkEnd w:id="33"/>
      <w:bookmarkEnd w:id="38"/>
      <w:r>
        <w:t>L – Lifetime Learning</w:t>
      </w:r>
    </w:p>
    <w:p w14:paraId="0F4CA943" w14:textId="77777777" w:rsidR="00F30284" w:rsidRDefault="00000000">
      <w:pPr>
        <w:pStyle w:val="Heading3"/>
      </w:pPr>
      <w:bookmarkStart w:id="40" w:name="Xd2e7d31472faefe8816a10a689c9878c9da923a"/>
      <w:r>
        <w:t>Definition (Lifetime Learning &amp; Continuing Competence):</w:t>
      </w:r>
    </w:p>
    <w:p w14:paraId="0F4CA944" w14:textId="77777777" w:rsidR="00F30284" w:rsidRDefault="00000000">
      <w:pPr>
        <w:pStyle w:val="FirstParagraph"/>
      </w:pPr>
      <w:r>
        <w:rPr>
          <w:b/>
          <w:bCs/>
        </w:rPr>
        <w:t>Lifetime Learning</w:t>
      </w:r>
      <w:r>
        <w:t xml:space="preserve"> signifies an ongoing commitment to professional development, particularly in understanding new technology and evolving best practices throughout a lawyer’s career. It recognizes that competence is not a static achievement but a continuous process – especially as AI and other technologies rapidly change the legal landscape. For law firms, this principle means institutionalizing continuous education, training, and knowledge-sharing so that all attorneys remain up-to-date on the tools, laws, and skills necessary to practice effectively and ethically. It draws from the idea in Comment [8] to Rule 1.1 that lawyers should </w:t>
      </w:r>
      <w:r>
        <w:rPr>
          <w:i/>
          <w:iCs/>
        </w:rPr>
        <w:t>“keep abreast of changes in the law and its practice, including the benefits and risks associated with relevant technology”</w:t>
      </w:r>
      <w:hyperlink r:id="rId102" w:anchor=":~:text=representation%20requires%20the%20legal%20knowledge%2C,%E2%80%9D%2050">
        <w:r w:rsidR="00F30284">
          <w:rPr>
            <w:rStyle w:val="Hyperlink"/>
          </w:rPr>
          <w:t>[23]</w:t>
        </w:r>
      </w:hyperlink>
      <w:r>
        <w:t>, and the notion that complacency can lead to obsolescence. Embracing lifetime learning ensures that both individual lawyers and the firm as a whole maintain a high level of competence (and thus compliance) as the field of AI in law evolves.</w:t>
      </w:r>
    </w:p>
    <w:p w14:paraId="0F4CA945" w14:textId="77777777" w:rsidR="00F30284" w:rsidRDefault="00000000">
      <w:pPr>
        <w:pStyle w:val="Heading3"/>
      </w:pPr>
      <w:bookmarkStart w:id="41" w:name="governing-rules-ethics-opinions-6"/>
      <w:bookmarkEnd w:id="40"/>
      <w:r>
        <w:lastRenderedPageBreak/>
        <w:t>Governing Rules &amp; Ethics Opinions:</w:t>
      </w:r>
    </w:p>
    <w:p w14:paraId="0F4CA946" w14:textId="77777777" w:rsidR="00F30284" w:rsidRDefault="00000000">
      <w:pPr>
        <w:pStyle w:val="Compact"/>
        <w:numPr>
          <w:ilvl w:val="0"/>
          <w:numId w:val="14"/>
        </w:numPr>
      </w:pPr>
      <w:r>
        <w:rPr>
          <w:b/>
          <w:bCs/>
        </w:rPr>
        <w:t>Model Rule 1.1, Comment [8] – Maintaining Competence:</w:t>
      </w:r>
      <w:r>
        <w:t xml:space="preserve"> Comment [8] to Rule 1.1 (often called the “technology competence” provision) explicitly states: </w:t>
      </w:r>
      <w:r>
        <w:rPr>
          <w:i/>
          <w:iCs/>
        </w:rPr>
        <w:t>“To maintain the requisite knowledge and skill, a lawyer should keep abreast of changes in the law and its practice,</w:t>
      </w:r>
      <w:r>
        <w:t xml:space="preserve"> </w:t>
      </w:r>
      <w:r>
        <w:rPr>
          <w:i/>
          <w:iCs/>
        </w:rPr>
        <w:t>including the benefits and risks associated with relevant technology, engage in continuing study and education, and comply with all continuing legal education requirements.”</w:t>
      </w:r>
      <w:hyperlink r:id="rId103" w:anchor=":~:text=representation%20requires%20the%20legal%20knowledge%2C,%E2%80%9D%2050">
        <w:r w:rsidR="00F30284">
          <w:rPr>
            <w:rStyle w:val="Hyperlink"/>
          </w:rPr>
          <w:t>[23]</w:t>
        </w:r>
      </w:hyperlink>
      <w:r>
        <w:t>. This comment is directly on point for Lifetime Learning. It essentially codifies that learning is a career-long obligation. The inclusion of technology means that as AI emerges and develops, lawyers are expected to educate themselves about it as part of their duty of competence. Failing to do so could eventually be viewed as ethical incompetence if the technology becomes integral to competent practice. For instance, if most lawyers use AI for efficient research and one lawyer refuses to ever learn it, they might be providing less competent service. ABA Formal Op. 477R (2017) also referenced this comment in context of cybersecurity, saying lawyers must stay educated on tech threats and safeguards</w:t>
      </w:r>
      <w:hyperlink r:id="rId104" w:anchor=":~:text=9,Committee%20on%20Professional%20Responsibility%2C%20California">
        <w:r w:rsidR="00F30284">
          <w:rPr>
            <w:rStyle w:val="Hyperlink"/>
          </w:rPr>
          <w:t>[61]</w:t>
        </w:r>
      </w:hyperlink>
      <w:r>
        <w:t>. Formal Op. 512 reiterates Comment [8] in its discussion on reasonable fees, noting you can’t charge the client for your continuing education but you are obligated to undertake it</w:t>
      </w:r>
      <w:hyperlink r:id="rId105" w:anchor=":~:text=representation%20requires%20the%20legal%20knowledge%2C,%E2%80%9D%2050">
        <w:r w:rsidR="00F30284">
          <w:rPr>
            <w:rStyle w:val="Hyperlink"/>
          </w:rPr>
          <w:t>[23]</w:t>
        </w:r>
      </w:hyperlink>
      <w:r>
        <w:t>.</w:t>
      </w:r>
    </w:p>
    <w:p w14:paraId="0F4CA947" w14:textId="77777777" w:rsidR="00F30284" w:rsidRDefault="00000000">
      <w:pPr>
        <w:pStyle w:val="Compact"/>
        <w:numPr>
          <w:ilvl w:val="0"/>
          <w:numId w:val="14"/>
        </w:numPr>
      </w:pPr>
      <w:r>
        <w:rPr>
          <w:b/>
          <w:bCs/>
        </w:rPr>
        <w:t>ABA Model Rule 5.1 – Managerial Duties (Training):</w:t>
      </w:r>
      <w:r>
        <w:t xml:space="preserve"> Rule 5.1, as discussed under Oversight, requires firm leaders to ensure all lawyers conform to the rules. One vital way to do this is by providing ongoing training and resources. ABA Formal Op. 512 suggests that managerial lawyers implement training programs on AI tools and their ethical use</w:t>
      </w:r>
      <w:hyperlink r:id="rId106" w:anchor=":~:text=Issues%20of%20supervision%20are%20important,with%20their%20professional%20obligations%20when">
        <w:r w:rsidR="00F30284">
          <w:rPr>
            <w:rStyle w:val="Hyperlink"/>
          </w:rPr>
          <w:t>[62]</w:t>
        </w:r>
      </w:hyperlink>
      <w:hyperlink r:id="rId107" w:anchor=":~:text=obligations%20also%20include%20ensuring%20that,data%20handling%2C%20privacy%2C%20and%20confidentiality">
        <w:r w:rsidR="00F30284">
          <w:rPr>
            <w:rStyle w:val="Hyperlink"/>
          </w:rPr>
          <w:t>[15]</w:t>
        </w:r>
      </w:hyperlink>
      <w:r>
        <w:t>. This ties lifetime learning to firm policy: firms should not assume lawyers will self-educate on their own; there should be structured opportunities to learn. Formal Op. 467 (2014) also emphasized that supervisors should ensure subordinates are properly trained in new skills. So there is an implicit ethical responsibility for leaders to promote lifetime learning culture.</w:t>
      </w:r>
    </w:p>
    <w:p w14:paraId="0F4CA948" w14:textId="77777777" w:rsidR="00F30284" w:rsidRDefault="00000000">
      <w:pPr>
        <w:numPr>
          <w:ilvl w:val="0"/>
          <w:numId w:val="14"/>
        </w:numPr>
      </w:pPr>
      <w:r>
        <w:rPr>
          <w:b/>
          <w:bCs/>
        </w:rPr>
        <w:t>CLE Requirements:</w:t>
      </w:r>
      <w:r>
        <w:t xml:space="preserve"> Every jurisdiction has mandatory CLE (continuing legal education) requirements. Many now include or encourage technology CLE credits. For example, Florida requires 3 CLE hours every 3 years in technology. North Carolina and others have similar expectations. While these are regulatory rather than pure ethics rules, failing to comply can lead to administrative suspension which is an ethics issue (practicing without a license). So from a compliance perspective, the firm must ensure its attorneys meet CLE requirements, particularly in areas like technology where required or recommended. This formalizes lifetime learning.</w:t>
      </w:r>
    </w:p>
    <w:p w14:paraId="0F4CA949" w14:textId="77777777" w:rsidR="00F30284" w:rsidRDefault="00000000">
      <w:pPr>
        <w:numPr>
          <w:ilvl w:val="0"/>
          <w:numId w:val="14"/>
        </w:numPr>
      </w:pPr>
      <w:r>
        <w:rPr>
          <w:b/>
          <w:bCs/>
        </w:rPr>
        <w:t>ABA Formal Op. 498 (2021)</w:t>
      </w:r>
      <w:r>
        <w:t xml:space="preserve"> (Virtual Practice) and others: These opinions often conclude with reminders that training and familiarity with new forms of practice (videoconferencing, cybersecurity, etc.) are necessary. They often cite Comment [8] as well. The spirit of these is that lawyers should avail themselves of CLEs, bar resources, and tech support to continuously improve.</w:t>
      </w:r>
    </w:p>
    <w:p w14:paraId="0F4CA94A" w14:textId="77777777" w:rsidR="00F30284" w:rsidRDefault="00000000">
      <w:pPr>
        <w:pStyle w:val="Heading3"/>
      </w:pPr>
      <w:bookmarkStart w:id="42" w:name="case-law-and-opinion-support-6"/>
      <w:bookmarkEnd w:id="41"/>
      <w:r>
        <w:lastRenderedPageBreak/>
        <w:t>Case Law and Opinion Support:</w:t>
      </w:r>
    </w:p>
    <w:p w14:paraId="0F4CA94B" w14:textId="77777777" w:rsidR="00F30284" w:rsidRDefault="00000000">
      <w:pPr>
        <w:pStyle w:val="FirstParagraph"/>
      </w:pPr>
      <w:r>
        <w:rPr>
          <w:b/>
          <w:bCs/>
        </w:rPr>
        <w:t>Professional Responsibility Decisions:</w:t>
      </w:r>
      <w:r>
        <w:t xml:space="preserve"> Direct disciplinary cases for failure to keep up with technology are still rare, but there have been instances hinting at it. For example, some older cases where lawyers failed to understand e-discovery (leading to sanctions for spoliation or missed evidence) effectively show the consequences of not learning new skills. The famous case </w:t>
      </w:r>
      <w:r>
        <w:rPr>
          <w:i/>
          <w:iCs/>
        </w:rPr>
        <w:t>In re: Vioxx Products Liability Litigation</w:t>
      </w:r>
      <w:r>
        <w:t xml:space="preserve"> (MDL), where a lawyer’s lack of e-discovery knowledge caused mistakes, prompted a judge (Judge Fallon) to remark on the importance of lawyers either learning or associating with someone who knows modern discovery technology. As AI becomes more common, similar expectations will arise: a lawyer who doesn’t know the basics of how AI might impact their practice could be seen as neglectful.</w:t>
      </w:r>
    </w:p>
    <w:p w14:paraId="0F4CA94C" w14:textId="77777777" w:rsidR="00F30284" w:rsidRDefault="00000000">
      <w:pPr>
        <w:pStyle w:val="BodyText"/>
      </w:pPr>
      <w:r>
        <w:rPr>
          <w:b/>
          <w:bCs/>
        </w:rPr>
        <w:t>Malpractice Perspective:</w:t>
      </w:r>
      <w:r>
        <w:t xml:space="preserve"> Malpractice insurers and risk management groups often emphasize ongoing training as risk mitigation. They know that lawyers up-to-date on current tools and law are less likely to commit errors. Some insurance carriers even require firms to have training programs or updated CLE for certain high-risk areas (like data privacy). If a malpractice claim arises and the lawyer’s lack of knowledge of a widely-used AI tool led to a mistake, that could be evidence of breaching the standard of care (which increasingly incorporates staying current with practice methods).</w:t>
      </w:r>
    </w:p>
    <w:p w14:paraId="0F4CA94D" w14:textId="77777777" w:rsidR="00F30284" w:rsidRDefault="00000000">
      <w:pPr>
        <w:pStyle w:val="BodyText"/>
      </w:pPr>
      <w:r>
        <w:rPr>
          <w:b/>
          <w:bCs/>
        </w:rPr>
        <w:t>ABA and State Initiatives:</w:t>
      </w:r>
      <w:r>
        <w:t xml:space="preserve"> The ABA has passed resolutions (e.g., Resolution 112 in 2020) encouraging the profession to develop technological and innovation competencies. Bar associations and law societies globally are actively pushing “continuing tech education.” These aren’t law, but they reflect the normative direction: a competent, ethical lawyer in 2025 is one who continually learns.</w:t>
      </w:r>
    </w:p>
    <w:p w14:paraId="0F4CA94E" w14:textId="77777777" w:rsidR="00F30284" w:rsidRDefault="00000000">
      <w:pPr>
        <w:pStyle w:val="Heading3"/>
      </w:pPr>
      <w:bookmarkStart w:id="43" w:name="policy-guidance-for-law-firms-6"/>
      <w:bookmarkEnd w:id="42"/>
      <w:r>
        <w:t>Policy Guidance for Law Firms:</w:t>
      </w:r>
    </w:p>
    <w:p w14:paraId="0F4CA94F" w14:textId="77777777" w:rsidR="00F30284" w:rsidRDefault="00000000">
      <w:pPr>
        <w:pStyle w:val="FirstParagraph"/>
      </w:pPr>
      <w:r>
        <w:rPr>
          <w:b/>
          <w:bCs/>
        </w:rPr>
        <w:t>1. Formal Training Programs:</w:t>
      </w:r>
      <w:r>
        <w:t xml:space="preserve"> The firm should establish </w:t>
      </w:r>
      <w:r>
        <w:rPr>
          <w:b/>
          <w:bCs/>
        </w:rPr>
        <w:t>formal, recurring training programs</w:t>
      </w:r>
      <w:r>
        <w:t xml:space="preserve"> focusing on AI and other emerging technologies in legal practice. For example, hold quarterly “AI in Practice” workshops. These can cover how to use the firm’s chosen AI tools, updates in AI capabilities, new ethical guidelines or cases involving AI, and refreshers on avoiding AI pitfalls. Also include scenario-based training where attorneys can practice making judgment calls about AI use. Document attendance and topics for CLE credit where possible. Training shouldn’t be one-off; as AI evolves (new versions of tools, new types of tools), each update should trigger a new training or at least a memo to attorneys.</w:t>
      </w:r>
    </w:p>
    <w:p w14:paraId="0F4CA950" w14:textId="77777777" w:rsidR="00F30284" w:rsidRDefault="00000000">
      <w:pPr>
        <w:pStyle w:val="BodyText"/>
      </w:pPr>
      <w:r>
        <w:rPr>
          <w:b/>
          <w:bCs/>
        </w:rPr>
        <w:t>2. CLE and Certification Incentives:</w:t>
      </w:r>
      <w:r>
        <w:t xml:space="preserve"> Encourage and possibly subsidize attorneys to attend external CLEs or even obtain certifications in relevant areas (like a certification course in legal technology or data analytics). The firm could, for instance, pay for lawyers to attend the ABA Techshow or local bar tech institutes. Perhaps give billable hour credit or bonuses for completing extra training in tech. By aligning incentives, firms ensure lawyers actually invest time in learning. Under Rule 1.1, it’s the lawyer’s duty, but firm culture can strongly encourage it.</w:t>
      </w:r>
    </w:p>
    <w:p w14:paraId="0F4CA951" w14:textId="77777777" w:rsidR="00F30284" w:rsidRDefault="00000000">
      <w:pPr>
        <w:pStyle w:val="BodyText"/>
      </w:pPr>
      <w:r>
        <w:rPr>
          <w:b/>
          <w:bCs/>
        </w:rPr>
        <w:lastRenderedPageBreak/>
        <w:t>3. Knowledge Sharing Culture:</w:t>
      </w:r>
      <w:r>
        <w:t xml:space="preserve"> Implement internal systems for </w:t>
      </w:r>
      <w:r>
        <w:rPr>
          <w:b/>
          <w:bCs/>
        </w:rPr>
        <w:t>knowledge sharing</w:t>
      </w:r>
      <w:r>
        <w:t xml:space="preserve"> about AI and best practices. This could be an internal blog, newsletter or Slack channel where people post about a new AI tool or a cautionary tale they heard. Have practice group meetings occasionally include a segment on “technology updates.” If one attorney goes to a CLE on AI, have them share key takeaways at the next team meeting. A less formal but continuous learning environment prevents stagnation. Senior attorneys should also share their experiences adapting practice with younger lawyers (and vice versa, as younger lawyers might be more tech-savvy and can teach seniors about new tools).</w:t>
      </w:r>
    </w:p>
    <w:p w14:paraId="0F4CA952" w14:textId="77777777" w:rsidR="00F30284" w:rsidRDefault="00000000">
      <w:pPr>
        <w:pStyle w:val="BodyText"/>
      </w:pPr>
      <w:r>
        <w:rPr>
          <w:b/>
          <w:bCs/>
        </w:rPr>
        <w:t>4. Mentorship and Reverse Mentorship:</w:t>
      </w:r>
      <w:r>
        <w:t xml:space="preserve"> Pair attorneys in a way that fosters mutual learning. For instance, a senior litigator could mentor a junior on legal strategy, while the junior could help the senior with navigating new research AI or electronic filing systems. Both parties learn (one gets substantive wisdom, the other gets tech skills). This promotes lifetime learning across generations in the firm.</w:t>
      </w:r>
    </w:p>
    <w:p w14:paraId="0F4CA953" w14:textId="77777777" w:rsidR="00F30284" w:rsidRDefault="00000000">
      <w:pPr>
        <w:pStyle w:val="BodyText"/>
      </w:pPr>
      <w:r>
        <w:rPr>
          <w:b/>
          <w:bCs/>
        </w:rPr>
        <w:t>5. Monitor Developments and Update Policies:</w:t>
      </w:r>
      <w:r>
        <w:t xml:space="preserve"> Assign someone (or a committee) the role of </w:t>
      </w:r>
      <w:r>
        <w:rPr>
          <w:b/>
          <w:bCs/>
        </w:rPr>
        <w:t>monitoring AI and legal tech developments</w:t>
      </w:r>
      <w:r>
        <w:t xml:space="preserve"> and updating firm policies accordingly. For example, if a new ethics opinion (ABA or state) comes out on AI, the firm’s compliance officer should promptly summarize it and revise the firm’s guidelines/training to reflect it. If a new AI tool starts gaining popularity or a current tool is discontinued, adjust the firm’s approved list and train people on alternatives. Essentially, treat the AI policy as a living document that needs periodic revision (perhaps annual review at minimum).</w:t>
      </w:r>
    </w:p>
    <w:p w14:paraId="0F4CA954" w14:textId="77777777" w:rsidR="00F30284" w:rsidRDefault="00000000">
      <w:pPr>
        <w:pStyle w:val="BodyText"/>
      </w:pPr>
      <w:r>
        <w:rPr>
          <w:b/>
          <w:bCs/>
        </w:rPr>
        <w:t>6. Simulation and Testing:</w:t>
      </w:r>
      <w:r>
        <w:t xml:space="preserve"> Periodically, test your attorneys’ skills in a controlled environment. This could be through tabletop exercises – e.g., simulate a scenario where a lawyer must decide whether and how to use AI, and see what they do, then debrief. Or run an internal “moot court” where an attorney’s use of AI is questioned to see how they justify it. These exercises can be educational and reveal gaps that further training should fill.</w:t>
      </w:r>
    </w:p>
    <w:p w14:paraId="0F4CA955" w14:textId="77777777" w:rsidR="00F30284" w:rsidRDefault="00000000">
      <w:pPr>
        <w:pStyle w:val="BodyText"/>
      </w:pPr>
      <w:r>
        <w:rPr>
          <w:b/>
          <w:bCs/>
        </w:rPr>
        <w:t>7. Emphasize Ethical Use in Evaluations:</w:t>
      </w:r>
      <w:r>
        <w:t xml:space="preserve"> Incorporate tech competence and ethical tech use into performance evaluations or self-assessments. For instance, on annual reviews, ask attorneys how they have kept up with new practice tools or if they encountered any tech ethics issues and how they resolved them. This signals that the firm values continuous improvement.</w:t>
      </w:r>
    </w:p>
    <w:p w14:paraId="0F4CA956" w14:textId="77777777" w:rsidR="00F30284" w:rsidRDefault="00000000">
      <w:pPr>
        <w:pStyle w:val="Heading3"/>
      </w:pPr>
      <w:bookmarkStart w:id="44" w:name="X1bd18dd4eda13d5bd5ac002af5977798506595a"/>
      <w:bookmarkEnd w:id="43"/>
      <w:r>
        <w:t>Checklist for Lifetime Learning Compliance:</w:t>
      </w:r>
    </w:p>
    <w:p w14:paraId="0F4CA957" w14:textId="77777777" w:rsidR="00F30284" w:rsidRDefault="00000000">
      <w:pPr>
        <w:pStyle w:val="Compact"/>
        <w:numPr>
          <w:ilvl w:val="0"/>
          <w:numId w:val="15"/>
        </w:numPr>
      </w:pPr>
      <w:r>
        <w:rPr>
          <w:b/>
          <w:bCs/>
        </w:rPr>
        <w:t>CLE Compliance:</w:t>
      </w:r>
      <w:r>
        <w:t xml:space="preserve"> </w:t>
      </w:r>
      <w:r>
        <w:rPr>
          <w:b/>
          <w:bCs/>
        </w:rPr>
        <w:t>Meet all CLE requirements</w:t>
      </w:r>
      <w:r>
        <w:t>, including any mandated tech CLE. Keep your CLE credits up to date to avoid lapse of license. The firm should track attorneys’ CLE status to ensure compliance.</w:t>
      </w:r>
    </w:p>
    <w:p w14:paraId="0F4CA958" w14:textId="77777777" w:rsidR="00F30284" w:rsidRDefault="00000000">
      <w:pPr>
        <w:pStyle w:val="Compact"/>
        <w:numPr>
          <w:ilvl w:val="0"/>
          <w:numId w:val="15"/>
        </w:numPr>
      </w:pPr>
      <w:r>
        <w:rPr>
          <w:b/>
          <w:bCs/>
        </w:rPr>
        <w:t>AI Training Attendance:</w:t>
      </w:r>
      <w:r>
        <w:t xml:space="preserve"> </w:t>
      </w:r>
      <w:r>
        <w:rPr>
          <w:b/>
          <w:bCs/>
        </w:rPr>
        <w:t>Attend firm-provided training sessions</w:t>
      </w:r>
      <w:r>
        <w:t xml:space="preserve"> on AI and technology. Treat these as mandatory. If you miss one due to conflict, obtain the materials or a make-up session.</w:t>
      </w:r>
    </w:p>
    <w:p w14:paraId="0F4CA959" w14:textId="77777777" w:rsidR="00F30284" w:rsidRDefault="00000000">
      <w:pPr>
        <w:pStyle w:val="Compact"/>
        <w:numPr>
          <w:ilvl w:val="0"/>
          <w:numId w:val="15"/>
        </w:numPr>
      </w:pPr>
      <w:r>
        <w:rPr>
          <w:b/>
          <w:bCs/>
        </w:rPr>
        <w:t>Stay Informed:</w:t>
      </w:r>
      <w:r>
        <w:t xml:space="preserve"> </w:t>
      </w:r>
      <w:r>
        <w:rPr>
          <w:b/>
          <w:bCs/>
        </w:rPr>
        <w:t>Regularly read</w:t>
      </w:r>
      <w:r>
        <w:t xml:space="preserve"> legal tech newsletters, ethics opinions, or publications (e.g., ABA Law Practice, legal tech blogs, Bar Association ethics </w:t>
      </w:r>
      <w:r>
        <w:lastRenderedPageBreak/>
        <w:t>updates) to stay aware of new developments in AI law, new tools, and evolving standards. Aim to review such sources monthly or at least quarterly.</w:t>
      </w:r>
    </w:p>
    <w:p w14:paraId="0F4CA95A" w14:textId="77777777" w:rsidR="00F30284" w:rsidRDefault="00000000">
      <w:pPr>
        <w:pStyle w:val="Compact"/>
        <w:numPr>
          <w:ilvl w:val="0"/>
          <w:numId w:val="15"/>
        </w:numPr>
      </w:pPr>
      <w:r>
        <w:rPr>
          <w:b/>
          <w:bCs/>
        </w:rPr>
        <w:t>Engage in Skill Development:</w:t>
      </w:r>
      <w:r>
        <w:t xml:space="preserve"> Each year, </w:t>
      </w:r>
      <w:r>
        <w:rPr>
          <w:b/>
          <w:bCs/>
        </w:rPr>
        <w:t>identify at least one new skill or tool to learn</w:t>
      </w:r>
      <w:r>
        <w:t xml:space="preserve"> that can improve your practice (e.g., mastering a new AI research platform, learning to automate a routine task, etc.). Set a goal and devote time to achieving it. This keeps your skillset current.</w:t>
      </w:r>
    </w:p>
    <w:p w14:paraId="0F4CA95B" w14:textId="77777777" w:rsidR="00F30284" w:rsidRDefault="00000000">
      <w:pPr>
        <w:pStyle w:val="Compact"/>
        <w:numPr>
          <w:ilvl w:val="0"/>
          <w:numId w:val="15"/>
        </w:numPr>
      </w:pPr>
      <w:r>
        <w:rPr>
          <w:b/>
          <w:bCs/>
        </w:rPr>
        <w:t>Use Firm Resources:</w:t>
      </w:r>
      <w:r>
        <w:t xml:space="preserve"> If the firm offers an internal knowledge base or subscriptions (like to online learning platforms, or a library of on-demand CLEs), </w:t>
      </w:r>
      <w:r>
        <w:rPr>
          <w:b/>
          <w:bCs/>
        </w:rPr>
        <w:t>utilize them</w:t>
      </w:r>
      <w:r>
        <w:t>. For example, watch a webinar on AI ethics that the firm provides access to.</w:t>
      </w:r>
    </w:p>
    <w:p w14:paraId="0F4CA95C" w14:textId="77777777" w:rsidR="00F30284" w:rsidRDefault="00000000">
      <w:pPr>
        <w:pStyle w:val="Compact"/>
        <w:numPr>
          <w:ilvl w:val="0"/>
          <w:numId w:val="15"/>
        </w:numPr>
      </w:pPr>
      <w:r>
        <w:rPr>
          <w:b/>
          <w:bCs/>
        </w:rPr>
        <w:t>Knowledge Sharing:</w:t>
      </w:r>
      <w:r>
        <w:t xml:space="preserve"> </w:t>
      </w:r>
      <w:r>
        <w:rPr>
          <w:b/>
          <w:bCs/>
        </w:rPr>
        <w:t>Participate in discussion groups or lunch-and-learns</w:t>
      </w:r>
      <w:r>
        <w:t>. Share your experiences with colleagues and learn from theirs. For instance, if you encountered an AI issue in a case, discuss it at the practice group meeting so others learn.</w:t>
      </w:r>
    </w:p>
    <w:p w14:paraId="0F4CA95D" w14:textId="77777777" w:rsidR="00F30284" w:rsidRDefault="00000000">
      <w:pPr>
        <w:pStyle w:val="Compact"/>
        <w:numPr>
          <w:ilvl w:val="0"/>
          <w:numId w:val="15"/>
        </w:numPr>
      </w:pPr>
      <w:r>
        <w:rPr>
          <w:b/>
          <w:bCs/>
        </w:rPr>
        <w:t>Embrace New Roles:</w:t>
      </w:r>
      <w:r>
        <w:t xml:space="preserve"> If an opportunity arises to serve as the “Tech liaison” or join a committee on innovation in the firm, consider doing so. It will force you to stay at the cutting edge and contribute to the firm’s learning culture.</w:t>
      </w:r>
    </w:p>
    <w:p w14:paraId="0F4CA95E" w14:textId="77777777" w:rsidR="00F30284" w:rsidRDefault="00000000">
      <w:pPr>
        <w:pStyle w:val="Compact"/>
        <w:numPr>
          <w:ilvl w:val="0"/>
          <w:numId w:val="15"/>
        </w:numPr>
      </w:pPr>
      <w:r>
        <w:rPr>
          <w:b/>
          <w:bCs/>
        </w:rPr>
        <w:t>Review and Update Policies:</w:t>
      </w:r>
      <w:r>
        <w:t xml:space="preserve"> Periodically </w:t>
      </w:r>
      <w:r>
        <w:rPr>
          <w:b/>
          <w:bCs/>
        </w:rPr>
        <w:t>review this compliance policy itself</w:t>
      </w:r>
      <w:r>
        <w:t>. Provide feedback if you see gaps or new issues that should be covered. Being proactive in updating firm standards is part of collective lifetime learning.</w:t>
      </w:r>
    </w:p>
    <w:p w14:paraId="0F4CA95F" w14:textId="77777777" w:rsidR="00F30284" w:rsidRDefault="00000000">
      <w:pPr>
        <w:pStyle w:val="Compact"/>
        <w:numPr>
          <w:ilvl w:val="0"/>
          <w:numId w:val="15"/>
        </w:numPr>
      </w:pPr>
      <w:r>
        <w:rPr>
          <w:b/>
          <w:bCs/>
        </w:rPr>
        <w:t>Mentor and Be Mentored:</w:t>
      </w:r>
      <w:r>
        <w:t xml:space="preserve"> </w:t>
      </w:r>
      <w:r>
        <w:rPr>
          <w:b/>
          <w:bCs/>
        </w:rPr>
        <w:t>Seek a mentor for areas you want to grow (tech or otherwise), and offer mentorship in areas of your strength.</w:t>
      </w:r>
      <w:r>
        <w:t xml:space="preserve"> For example, if you are less comfortable with AI, ask a colleague who is proficient to guide you on a case. Conversely, if you’re good at something (like using an AI contract analyzer), be available to help others. Mutual teaching reinforces knowledge.</w:t>
      </w:r>
    </w:p>
    <w:p w14:paraId="0F4CA960" w14:textId="77777777" w:rsidR="00F30284" w:rsidRDefault="00000000">
      <w:pPr>
        <w:pStyle w:val="Compact"/>
        <w:numPr>
          <w:ilvl w:val="0"/>
          <w:numId w:val="15"/>
        </w:numPr>
      </w:pPr>
      <w:r>
        <w:rPr>
          <w:b/>
          <w:bCs/>
        </w:rPr>
        <w:t>Adapt with the Times:</w:t>
      </w:r>
      <w:r>
        <w:t xml:space="preserve"> Finally, maintain a mindset of adaptability. </w:t>
      </w:r>
      <w:r>
        <w:rPr>
          <w:b/>
          <w:bCs/>
        </w:rPr>
        <w:t>Be open to changing how you practice</w:t>
      </w:r>
      <w:r>
        <w:t xml:space="preserve"> when new tools or methods prove better. For example, if a new AI tool can perform legal research faster and as reliably, don’t cling to only books out of habit – learn the new tool. Conversely, if some trendy tech isn’t working well, learn that through experience and adjust. Always be learning from both successes and failures in tech use.</w:t>
      </w:r>
    </w:p>
    <w:p w14:paraId="0F4CA961" w14:textId="77777777" w:rsidR="00F30284" w:rsidRDefault="00000000">
      <w:pPr>
        <w:pStyle w:val="FirstParagraph"/>
      </w:pPr>
      <w:r>
        <w:rPr>
          <w:b/>
          <w:bCs/>
        </w:rPr>
        <w:t>Conclusion:</w:t>
      </w:r>
      <w:r>
        <w:br/>
        <w:t xml:space="preserve">By integrating the COUNSEL framework – </w:t>
      </w:r>
      <w:r>
        <w:rPr>
          <w:b/>
          <w:bCs/>
        </w:rPr>
        <w:t>Confidentiality, Oversight, Understanding, Notification, Scrutiny, Equity, and Lifetime Learning</w:t>
      </w:r>
      <w:r>
        <w:t xml:space="preserve"> – into its model compliance policy, a law firm creates a robust ethical infrastructure for AI use in legal practice. Each element of COUNSEL aligns with specific ABA Model Rules and opinions, ensuring that the adoption of AI enhances legal services </w:t>
      </w:r>
      <w:r>
        <w:rPr>
          <w:b/>
          <w:bCs/>
        </w:rPr>
        <w:t>without compromising professional responsibility</w:t>
      </w:r>
      <w:r>
        <w:t xml:space="preserve">. This comprehensive policy provides not only rules but practical guidance and checklists, enabling attorneys to navigate the benefits and risks of AI conscientiously. Through diligent implementation of these measures, a firm will uphold client trust, maintain high standards of practice, and exemplify the profession’s commitment to ethical innovation. As ABA Formal Op. 512 concluded, </w:t>
      </w:r>
      <w:r>
        <w:rPr>
          <w:i/>
          <w:iCs/>
        </w:rPr>
        <w:t xml:space="preserve">“with the ever-evolving use of technology by lawyers and courts, lawyers must be vigilant in complying with the Rules of Professional </w:t>
      </w:r>
      <w:r>
        <w:rPr>
          <w:i/>
          <w:iCs/>
        </w:rPr>
        <w:lastRenderedPageBreak/>
        <w:t>Conduct”</w:t>
      </w:r>
      <w:hyperlink r:id="rId108" w:anchor=":~:text=%E2%80%9CWith%20the%20ever,protected%2C%E2%80%9D%20Formal%20Opinion%20512%20concluded">
        <w:r w:rsidR="00F30284">
          <w:rPr>
            <w:rStyle w:val="Hyperlink"/>
          </w:rPr>
          <w:t>[2]</w:t>
        </w:r>
      </w:hyperlink>
      <w:r>
        <w:t>. The COUNSEL framework operationalizes that vigilance – helping lawyers use AI as a tool of empowerment rather than a source of ethical peril, and keeping the focus on our paramount obligations: loyalty, honesty, competence, and justice for our clients.</w:t>
      </w:r>
    </w:p>
    <w:p w14:paraId="0F4CA962" w14:textId="77777777" w:rsidR="00F30284" w:rsidRDefault="00000000">
      <w:pPr>
        <w:pStyle w:val="BodyText"/>
      </w:pPr>
      <w:r>
        <w:rPr>
          <w:b/>
          <w:bCs/>
        </w:rPr>
        <w:t>Sources:</w:t>
      </w:r>
      <w:r>
        <w:t xml:space="preserve"> ABA Model Rules of Professional Conduct (2023); ABA Comm. on Ethics &amp; Prof’l Responsibility, </w:t>
      </w:r>
      <w:r>
        <w:rPr>
          <w:b/>
          <w:bCs/>
        </w:rPr>
        <w:t>Formal Op. 512</w:t>
      </w:r>
      <w:r>
        <w:t xml:space="preserve"> (2024)</w:t>
      </w:r>
      <w:hyperlink r:id="rId109" w:anchor=":~:text=Formal%20Opinion%20512%20states%20that,with%20time%20spent%20using%20GAI">
        <w:r w:rsidR="00F30284">
          <w:rPr>
            <w:rStyle w:val="Hyperlink"/>
          </w:rPr>
          <w:t>[63]</w:t>
        </w:r>
      </w:hyperlink>
      <w:hyperlink r:id="rId110" w:anchor=":~:text=The%20duty%20of%20confidentiality%20is,18%28b">
        <w:r w:rsidR="00F30284">
          <w:rPr>
            <w:rStyle w:val="Hyperlink"/>
          </w:rPr>
          <w:t>[3]</w:t>
        </w:r>
      </w:hyperlink>
      <w:r>
        <w:t xml:space="preserve">; </w:t>
      </w:r>
      <w:r>
        <w:rPr>
          <w:b/>
          <w:bCs/>
        </w:rPr>
        <w:t>Formal Op. 93-379</w:t>
      </w:r>
      <w:r>
        <w:t xml:space="preserve"> (1993)</w:t>
      </w:r>
      <w:hyperlink r:id="rId111" w:anchor=":~:text=36,2d%201051%20%28Il">
        <w:r w:rsidR="00F30284">
          <w:rPr>
            <w:rStyle w:val="Hyperlink"/>
          </w:rPr>
          <w:t>[54]</w:t>
        </w:r>
      </w:hyperlink>
      <w:r>
        <w:t xml:space="preserve">; </w:t>
      </w:r>
      <w:r>
        <w:rPr>
          <w:b/>
          <w:bCs/>
        </w:rPr>
        <w:t>Formal Op. 08-451</w:t>
      </w:r>
      <w:r>
        <w:t xml:space="preserve"> (2008); </w:t>
      </w:r>
      <w:r>
        <w:rPr>
          <w:b/>
          <w:bCs/>
        </w:rPr>
        <w:t>ABA Formal Op. 477R</w:t>
      </w:r>
      <w:r>
        <w:t xml:space="preserve"> (2017); </w:t>
      </w:r>
      <w:r>
        <w:rPr>
          <w:b/>
          <w:bCs/>
        </w:rPr>
        <w:t>ABA Formal Op. 498</w:t>
      </w:r>
      <w:r>
        <w:t xml:space="preserve"> (2021); D.C. Bar Legal Ethics Op. 388 (2023); </w:t>
      </w:r>
      <w:r>
        <w:rPr>
          <w:i/>
          <w:iCs/>
        </w:rPr>
        <w:t>Mata v. Avianca, Inc.</w:t>
      </w:r>
      <w:r>
        <w:t>, 678 F. Supp. 3d 443 (S.D.N.Y. 2023)</w:t>
      </w:r>
      <w:hyperlink r:id="rId112" w:anchor=":~:text=lawyers%2C%20legal%20encyclopedias%20and%20databases,by%20the%20fake%20opinions%20after">
        <w:r w:rsidR="00F30284">
          <w:rPr>
            <w:rStyle w:val="Hyperlink"/>
          </w:rPr>
          <w:t>[22]</w:t>
        </w:r>
      </w:hyperlink>
      <w:r>
        <w:t xml:space="preserve">; </w:t>
      </w:r>
      <w:r>
        <w:rPr>
          <w:i/>
          <w:iCs/>
        </w:rPr>
        <w:t>Smith v. Farwell</w:t>
      </w:r>
      <w:r>
        <w:t>, No. 2282CV01197 (Mass. Sup. Ct. Feb. 12, 2024)</w:t>
      </w:r>
      <w:hyperlink r:id="rId113" w:anchor=":~:text=The%20Court%20recognized%20the%20sincerity,MSBA%20Blog%2C%20June%2028%2C%202023">
        <w:r w:rsidR="00F30284">
          <w:rPr>
            <w:rStyle w:val="Hyperlink"/>
          </w:rPr>
          <w:t>[17]</w:t>
        </w:r>
      </w:hyperlink>
      <w:hyperlink r:id="rId114" w:anchor=":~:text=Perhaps%20pontificating%2C%20but%20more%20likely,opinion%20in%20Smith%20by%20stating">
        <w:r w:rsidR="00F30284">
          <w:rPr>
            <w:rStyle w:val="Hyperlink"/>
          </w:rPr>
          <w:t>[45]</w:t>
        </w:r>
      </w:hyperlink>
      <w:r>
        <w:t xml:space="preserve">; </w:t>
      </w:r>
      <w:r>
        <w:rPr>
          <w:i/>
          <w:iCs/>
        </w:rPr>
        <w:t>Att’y Grievance Comm’n v. Monfried</w:t>
      </w:r>
      <w:r>
        <w:t>, 794 A.2d 92 (Md. 2002)</w:t>
      </w:r>
      <w:hyperlink r:id="rId115" w:anchor=":~:text=contingency%20fee%29,%28Go%20back">
        <w:r w:rsidR="00F30284">
          <w:rPr>
            <w:rStyle w:val="Hyperlink"/>
          </w:rPr>
          <w:t>[58]</w:t>
        </w:r>
      </w:hyperlink>
      <w:r>
        <w:t xml:space="preserve">; </w:t>
      </w:r>
      <w:r>
        <w:rPr>
          <w:i/>
          <w:iCs/>
        </w:rPr>
        <w:t>Att’y Grievance Comm’n v. Manger</w:t>
      </w:r>
      <w:r>
        <w:t>, 913 A.2d 1 (Md. 2006)</w:t>
      </w:r>
      <w:hyperlink r:id="rId116" w:anchor=":~:text=Application%20that%20Applicant%20requests%20fees,%28Go%20back">
        <w:r w:rsidR="00F30284">
          <w:rPr>
            <w:rStyle w:val="Hyperlink"/>
          </w:rPr>
          <w:t>[64]</w:t>
        </w:r>
      </w:hyperlink>
      <w:r>
        <w:t xml:space="preserve">; </w:t>
      </w:r>
      <w:r>
        <w:rPr>
          <w:i/>
          <w:iCs/>
        </w:rPr>
        <w:t>In re Gerard</w:t>
      </w:r>
      <w:r>
        <w:t>, 548 N.E.2d 1051 (Ill. 1989)</w:t>
      </w:r>
      <w:hyperlink r:id="rId117" w:anchor=":~:text=39,%28Go%20back">
        <w:r w:rsidR="00F30284">
          <w:rPr>
            <w:rStyle w:val="Hyperlink"/>
          </w:rPr>
          <w:t>[59]</w:t>
        </w:r>
      </w:hyperlink>
      <w:r>
        <w:t xml:space="preserve">; </w:t>
      </w:r>
      <w:r>
        <w:rPr>
          <w:b/>
          <w:bCs/>
        </w:rPr>
        <w:t>ABA Formal Op. 467</w:t>
      </w:r>
      <w:r>
        <w:t xml:space="preserve"> (2014)</w:t>
      </w:r>
      <w:hyperlink r:id="rId118" w:anchor=":~:text=obligations%20also%20include%20ensuring%20that,data%20handling%2C%20privacy%2C%20and%20confidentiality">
        <w:r w:rsidR="00F30284">
          <w:rPr>
            <w:rStyle w:val="Hyperlink"/>
          </w:rPr>
          <w:t>[15]</w:t>
        </w:r>
      </w:hyperlink>
      <w:r>
        <w:t>.</w:t>
      </w:r>
    </w:p>
    <w:bookmarkEnd w:id="1"/>
    <w:bookmarkEnd w:id="2"/>
    <w:bookmarkEnd w:id="39"/>
    <w:bookmarkEnd w:id="44"/>
    <w:p w14:paraId="0F4CA963" w14:textId="77777777" w:rsidR="00F30284" w:rsidRDefault="00000000">
      <w:r>
        <w:pict w14:anchorId="0F4CA972">
          <v:rect id="_x0000_i1025" style="width:0;height:1.5pt" o:hralign="center" o:hrstd="t" o:hr="t"/>
        </w:pict>
      </w:r>
    </w:p>
    <w:bookmarkStart w:id="45" w:name="citations"/>
    <w:p w14:paraId="0F4CA964" w14:textId="77777777" w:rsidR="00F30284" w:rsidRDefault="00000000">
      <w:pPr>
        <w:pStyle w:val="FirstParagraph"/>
      </w:pPr>
      <w:r>
        <w:fldChar w:fldCharType="begin"/>
      </w:r>
      <w:r>
        <w:instrText>HYPERLINK "https://www.americanbar.org/news/abanews/aba-news-archives/2024/07/aba-issues-first-ethics-guidance-ai-tools/" \l ":~:text=Formal%20Opinion%20512%20states%20that,with%20time%20spent%20using%20GAI" \h</w:instrText>
      </w:r>
      <w:r>
        <w:fldChar w:fldCharType="separate"/>
      </w:r>
      <w:r>
        <w:rPr>
          <w:rStyle w:val="Hyperlink"/>
        </w:rPr>
        <w:t>[1]</w:t>
      </w:r>
      <w:r>
        <w:fldChar w:fldCharType="end"/>
      </w:r>
      <w:r>
        <w:t xml:space="preserve"> </w:t>
      </w:r>
      <w:hyperlink r:id="rId119" w:anchor=":~:text=%E2%80%9CWith%20the%20ever,protected%2C%E2%80%9D%20Formal%20Opinion%20512%20concluded">
        <w:r w:rsidR="00F30284">
          <w:rPr>
            <w:rStyle w:val="Hyperlink"/>
          </w:rPr>
          <w:t>[2]</w:t>
        </w:r>
      </w:hyperlink>
      <w:r>
        <w:t xml:space="preserve"> </w:t>
      </w:r>
      <w:hyperlink r:id="rId120" w:anchor=":~:text=,to%20work%20a%20GAI%20tool">
        <w:r w:rsidR="00F30284">
          <w:rPr>
            <w:rStyle w:val="Hyperlink"/>
          </w:rPr>
          <w:t>[49]</w:t>
        </w:r>
      </w:hyperlink>
      <w:r>
        <w:t xml:space="preserve"> </w:t>
      </w:r>
      <w:hyperlink r:id="rId121" w:anchor=":~:text=reasonable,to%20work%20a%20GAI%20tool">
        <w:r w:rsidR="00F30284">
          <w:rPr>
            <w:rStyle w:val="Hyperlink"/>
          </w:rPr>
          <w:t>[50]</w:t>
        </w:r>
      </w:hyperlink>
      <w:r>
        <w:t xml:space="preserve"> </w:t>
      </w:r>
      <w:hyperlink r:id="rId122" w:anchor=":~:text=Formal%20Opinion%20512%20states%20that,with%20time%20spent%20using%20GAI">
        <w:r w:rsidR="00F30284">
          <w:rPr>
            <w:rStyle w:val="Hyperlink"/>
          </w:rPr>
          <w:t>[63]</w:t>
        </w:r>
      </w:hyperlink>
      <w:r>
        <w:t xml:space="preserve"> ABA issues first ethics guidance on a lawyer’s use of AI tools</w:t>
      </w:r>
    </w:p>
    <w:p w14:paraId="0F4CA965" w14:textId="77777777" w:rsidR="00F30284" w:rsidRDefault="00F30284">
      <w:pPr>
        <w:pStyle w:val="BodyText"/>
      </w:pPr>
      <w:hyperlink r:id="rId123">
        <w:r>
          <w:rPr>
            <w:rStyle w:val="Hyperlink"/>
          </w:rPr>
          <w:t>https://www.americanbar.org/news/abanews/aba-news-archives/2024/07/aba-issues-first-ethics-guidance-ai-tools/</w:t>
        </w:r>
      </w:hyperlink>
    </w:p>
    <w:p w14:paraId="0F4CA966" w14:textId="77777777" w:rsidR="00F30284" w:rsidRDefault="00F30284">
      <w:pPr>
        <w:pStyle w:val="BodyText"/>
      </w:pPr>
      <w:hyperlink r:id="rId124" w:anchor=":~:text=The%20duty%20of%20confidentiality%20is,18%28b">
        <w:r>
          <w:rPr>
            <w:rStyle w:val="Hyperlink"/>
          </w:rPr>
          <w:t>[3]</w:t>
        </w:r>
      </w:hyperlink>
      <w:r>
        <w:t xml:space="preserve"> </w:t>
      </w:r>
      <w:hyperlink r:id="rId125" w:anchor=":~:text=Thus%2C%20%E2%80%9C,assessment%20will%20be%20fact%20based">
        <w:r>
          <w:rPr>
            <w:rStyle w:val="Hyperlink"/>
          </w:rPr>
          <w:t>[4]</w:t>
        </w:r>
      </w:hyperlink>
      <w:r>
        <w:t xml:space="preserve"> </w:t>
      </w:r>
      <w:hyperlink r:id="rId126" w:anchor=":~:text=Of%20particular%20concern%20regarding%20risk,inputting%20information%20relating%20to%20the">
        <w:r>
          <w:rPr>
            <w:rStyle w:val="Hyperlink"/>
          </w:rPr>
          <w:t>[5]</w:t>
        </w:r>
      </w:hyperlink>
      <w:r>
        <w:t xml:space="preserve"> </w:t>
      </w:r>
      <w:hyperlink r:id="rId127" w:anchor=":~:text=client%E2%80%99s%20representation%20may%20be%20disclosed,%E2%80%9D20">
        <w:r>
          <w:rPr>
            <w:rStyle w:val="Hyperlink"/>
          </w:rPr>
          <w:t>[6]</w:t>
        </w:r>
      </w:hyperlink>
      <w:r>
        <w:t xml:space="preserve"> </w:t>
      </w:r>
      <w:hyperlink r:id="rId128" w:anchor=":~:text=of%20this%20date%2C%20given%20the,%E2%80%9D20">
        <w:r>
          <w:rPr>
            <w:rStyle w:val="Hyperlink"/>
          </w:rPr>
          <w:t>[7]</w:t>
        </w:r>
      </w:hyperlink>
      <w:r>
        <w:t xml:space="preserve"> </w:t>
      </w:r>
      <w:hyperlink r:id="rId129" w:anchor=":~:text=Lawyers%20should%20protect%20against%20improper,involved%20in%20using%20the%20tool">
        <w:r>
          <w:rPr>
            <w:rStyle w:val="Hyperlink"/>
          </w:rPr>
          <w:t>[8]</w:t>
        </w:r>
      </w:hyperlink>
      <w:r>
        <w:t xml:space="preserve"> </w:t>
      </w:r>
      <w:hyperlink r:id="rId130" w:anchor=":~:text=The%20opinion%20includes%20a%20discussion,%E2%80%9D%2043">
        <w:r>
          <w:rPr>
            <w:rStyle w:val="Hyperlink"/>
          </w:rPr>
          <w:t>[9]</w:t>
        </w:r>
      </w:hyperlink>
      <w:r>
        <w:t xml:space="preserve"> </w:t>
      </w:r>
      <w:hyperlink r:id="rId131" w:anchor=":~:text=not%20require%20inputting%20information%20relating,%E2%80%9D21">
        <w:r>
          <w:rPr>
            <w:rStyle w:val="Hyperlink"/>
          </w:rPr>
          <w:t>[10]</w:t>
        </w:r>
      </w:hyperlink>
      <w:r>
        <w:t xml:space="preserve"> </w:t>
      </w:r>
      <w:hyperlink r:id="rId132" w:anchor=":~:text=Boilerplate%20waivers%20will%20not%20suffice,%E2%80%9D23">
        <w:r>
          <w:rPr>
            <w:rStyle w:val="Hyperlink"/>
          </w:rPr>
          <w:t>[11]</w:t>
        </w:r>
      </w:hyperlink>
      <w:r>
        <w:t xml:space="preserve"> </w:t>
      </w:r>
      <w:hyperlink r:id="rId133" w:anchor=":~:text=instructive%20on%20how%20to%20meet,%E2%80%9D33">
        <w:r>
          <w:rPr>
            <w:rStyle w:val="Hyperlink"/>
          </w:rPr>
          <w:t>[12]</w:t>
        </w:r>
      </w:hyperlink>
      <w:r>
        <w:t xml:space="preserve"> </w:t>
      </w:r>
      <w:hyperlink r:id="rId134" w:anchor=":~:text=representation%20requires%20the%20legal%20knowledge%2C,%E2%80%9D%2050">
        <w:r>
          <w:rPr>
            <w:rStyle w:val="Hyperlink"/>
          </w:rPr>
          <w:t>[23]</w:t>
        </w:r>
      </w:hyperlink>
      <w:r>
        <w:t xml:space="preserve"> </w:t>
      </w:r>
      <w:hyperlink r:id="rId135" w:anchor=":~:text=lawyer%20must%20separately%20consider%20whether,to%20act%20in%20the%20client%E2%80%99s">
        <w:r>
          <w:rPr>
            <w:rStyle w:val="Hyperlink"/>
          </w:rPr>
          <w:t>[30]</w:t>
        </w:r>
      </w:hyperlink>
      <w:r>
        <w:t xml:space="preserve"> </w:t>
      </w:r>
      <w:hyperlink r:id="rId136" w:anchor=":~:text=the%20duty%20of%20communication%20under,as%20to%20the%20character%20of">
        <w:r>
          <w:rPr>
            <w:rStyle w:val="Hyperlink"/>
          </w:rPr>
          <w:t>[31]</w:t>
        </w:r>
      </w:hyperlink>
      <w:r>
        <w:t xml:space="preserve"> </w:t>
      </w:r>
      <w:hyperlink r:id="rId137" w:anchor=":~:text=Even%20%E2%80%9Cwhere%20Model%20Rule%201,%E2%80%99%E2%80%9D27%20Further">
        <w:r>
          <w:rPr>
            <w:rStyle w:val="Hyperlink"/>
          </w:rPr>
          <w:t>[32]</w:t>
        </w:r>
      </w:hyperlink>
      <w:r>
        <w:t xml:space="preserve"> </w:t>
      </w:r>
      <w:hyperlink r:id="rId138" w:anchor=":~:text=Once%20again%2C%20there%20is%20no,%E2%80%9D30">
        <w:r>
          <w:rPr>
            <w:rStyle w:val="Hyperlink"/>
          </w:rPr>
          <w:t>[33]</w:t>
        </w:r>
      </w:hyperlink>
      <w:r>
        <w:t xml:space="preserve"> </w:t>
      </w:r>
      <w:hyperlink r:id="rId139" w:anchor=":~:text=GAI%20tool%20is%20relevant%20to,%E2%80%9D30">
        <w:r>
          <w:rPr>
            <w:rStyle w:val="Hyperlink"/>
          </w:rPr>
          <w:t>[34]</w:t>
        </w:r>
      </w:hyperlink>
      <w:r>
        <w:t xml:space="preserve"> </w:t>
      </w:r>
      <w:hyperlink r:id="rId140" w:anchor=":~:text=situations%20where%20disclosure%20is%20required,%E2%80%9D30">
        <w:r>
          <w:rPr>
            <w:rStyle w:val="Hyperlink"/>
          </w:rPr>
          <w:t>[35]</w:t>
        </w:r>
      </w:hyperlink>
      <w:r>
        <w:t xml:space="preserve"> </w:t>
      </w:r>
      <w:hyperlink r:id="rId141" w:anchor=":~:text=to%20determine%20based%20upon%20the,%E2%80%9D30">
        <w:r>
          <w:rPr>
            <w:rStyle w:val="Hyperlink"/>
          </w:rPr>
          <w:t>[36]</w:t>
        </w:r>
      </w:hyperlink>
      <w:r>
        <w:t xml:space="preserve"> </w:t>
      </w:r>
      <w:hyperlink r:id="rId142" w:anchor=":~:text=Given%20the%20frequent%20press%20coverage,the%20law%20and%20improper%20analysis">
        <w:r>
          <w:rPr>
            <w:rStyle w:val="Hyperlink"/>
          </w:rPr>
          <w:t>[39]</w:t>
        </w:r>
      </w:hyperlink>
      <w:r>
        <w:t xml:space="preserve"> </w:t>
      </w:r>
      <w:hyperlink r:id="rId143" w:anchor=":~:text=Meritorious%20Claims%20and%20Contentions%20and,Candor%20to%20the%20Tribunal">
        <w:r>
          <w:rPr>
            <w:rStyle w:val="Hyperlink"/>
          </w:rPr>
          <w:t>[40]</w:t>
        </w:r>
      </w:hyperlink>
      <w:r>
        <w:t xml:space="preserve"> </w:t>
      </w:r>
      <w:hyperlink r:id="rId144" w:anchor=":~:text=Another%20common%20concern%20is%20when,is%20a%20cost%20that%20would">
        <w:r>
          <w:rPr>
            <w:rStyle w:val="Hyperlink"/>
          </w:rPr>
          <w:t>[51]</w:t>
        </w:r>
      </w:hyperlink>
      <w:r>
        <w:t xml:space="preserve"> </w:t>
      </w:r>
      <w:hyperlink r:id="rId145" w:anchor=":~:text=services%20to%20their%20clients%2C%E2%80%9D%20when,%E2%80%9D39">
        <w:r>
          <w:rPr>
            <w:rStyle w:val="Hyperlink"/>
          </w:rPr>
          <w:t>[52]</w:t>
        </w:r>
      </w:hyperlink>
      <w:r>
        <w:t xml:space="preserve"> </w:t>
      </w:r>
      <w:hyperlink r:id="rId146" w:anchor=":~:text=Model%20Rule%201,%E2%80%9D39">
        <w:r>
          <w:rPr>
            <w:rStyle w:val="Hyperlink"/>
          </w:rPr>
          <w:t>[53]</w:t>
        </w:r>
      </w:hyperlink>
      <w:r>
        <w:t xml:space="preserve"> </w:t>
      </w:r>
      <w:hyperlink r:id="rId147" w:anchor=":~:text=36,2d%201051%20%28Il">
        <w:r>
          <w:rPr>
            <w:rStyle w:val="Hyperlink"/>
          </w:rPr>
          <w:t>[54]</w:t>
        </w:r>
      </w:hyperlink>
      <w:r>
        <w:t xml:space="preserve"> </w:t>
      </w:r>
      <w:hyperlink r:id="rId148" w:anchor=":~:text=40,2d%201278">
        <w:r>
          <w:rPr>
            <w:rStyle w:val="Hyperlink"/>
          </w:rPr>
          <w:t>[55]</w:t>
        </w:r>
      </w:hyperlink>
      <w:r>
        <w:t xml:space="preserve"> </w:t>
      </w:r>
      <w:hyperlink r:id="rId149" w:anchor=":~:text=benefits%20and%20risks%20associated%20with,%E2%80%9D45">
        <w:r>
          <w:rPr>
            <w:rStyle w:val="Hyperlink"/>
          </w:rPr>
          <w:t>[56]</w:t>
        </w:r>
      </w:hyperlink>
      <w:r>
        <w:t xml:space="preserve"> </w:t>
      </w:r>
      <w:hyperlink r:id="rId150" w:anchor=":~:text=Application%20that%20Applicant%20requests%20fees,%28Go%20back">
        <w:r>
          <w:rPr>
            <w:rStyle w:val="Hyperlink"/>
          </w:rPr>
          <w:t>[57]</w:t>
        </w:r>
      </w:hyperlink>
      <w:r>
        <w:t xml:space="preserve"> </w:t>
      </w:r>
      <w:hyperlink r:id="rId151" w:anchor=":~:text=contingency%20fee%29,%28Go%20back">
        <w:r>
          <w:rPr>
            <w:rStyle w:val="Hyperlink"/>
          </w:rPr>
          <w:t>[58]</w:t>
        </w:r>
      </w:hyperlink>
      <w:r>
        <w:t xml:space="preserve"> </w:t>
      </w:r>
      <w:hyperlink r:id="rId152" w:anchor=":~:text=39,%28Go%20back">
        <w:r>
          <w:rPr>
            <w:rStyle w:val="Hyperlink"/>
          </w:rPr>
          <w:t>[59]</w:t>
        </w:r>
      </w:hyperlink>
      <w:r>
        <w:t xml:space="preserve"> </w:t>
      </w:r>
      <w:hyperlink r:id="rId153" w:anchor=":~:text=45,less%20than%20that%20reflected%20by">
        <w:r>
          <w:rPr>
            <w:rStyle w:val="Hyperlink"/>
          </w:rPr>
          <w:t>[60]</w:t>
        </w:r>
      </w:hyperlink>
      <w:r>
        <w:t xml:space="preserve"> </w:t>
      </w:r>
      <w:hyperlink r:id="rId154" w:anchor=":~:text=9,Committee%20on%20Professional%20Responsibility%2C%20California">
        <w:r>
          <w:rPr>
            <w:rStyle w:val="Hyperlink"/>
          </w:rPr>
          <w:t>[61]</w:t>
        </w:r>
      </w:hyperlink>
      <w:r>
        <w:t xml:space="preserve"> </w:t>
      </w:r>
      <w:hyperlink r:id="rId155" w:anchor=":~:text=Issues%20of%20supervision%20are%20important,with%20their%20professional%20obligations%20when">
        <w:r>
          <w:rPr>
            <w:rStyle w:val="Hyperlink"/>
          </w:rPr>
          <w:t>[62]</w:t>
        </w:r>
      </w:hyperlink>
      <w:r>
        <w:t xml:space="preserve"> </w:t>
      </w:r>
      <w:hyperlink r:id="rId156" w:anchor=":~:text=Application%20that%20Applicant%20requests%20fees,%28Go%20back">
        <w:r>
          <w:rPr>
            <w:rStyle w:val="Hyperlink"/>
          </w:rPr>
          <w:t>[64]</w:t>
        </w:r>
      </w:hyperlink>
      <w:r>
        <w:t xml:space="preserve"> Generative Artificial Intelligence Tools: ABA Formal Opinion 512 Provides Needed Guidance on the Benefits and Burdens of Lawyers’ Use of GAI - National Conference of Bar Examiners</w:t>
      </w:r>
    </w:p>
    <w:p w14:paraId="0F4CA967" w14:textId="77777777" w:rsidR="00F30284" w:rsidRDefault="00F30284">
      <w:pPr>
        <w:pStyle w:val="BodyText"/>
      </w:pPr>
      <w:hyperlink r:id="rId157">
        <w:r>
          <w:rPr>
            <w:rStyle w:val="Hyperlink"/>
          </w:rPr>
          <w:t>https://thebarexaminer.ncbex.org/article/fall-2024/generative-artificial-intelligence-tools/</w:t>
        </w:r>
      </w:hyperlink>
    </w:p>
    <w:p w14:paraId="0F4CA968" w14:textId="77777777" w:rsidR="00F30284" w:rsidRDefault="00F30284">
      <w:pPr>
        <w:pStyle w:val="BodyText"/>
      </w:pPr>
      <w:hyperlink r:id="rId158" w:anchor=":~:text=A%20hearing%20was%20conducted%20on,after%20the%20Court%20discovered%20the">
        <w:r>
          <w:rPr>
            <w:rStyle w:val="Hyperlink"/>
          </w:rPr>
          <w:t>[13]</w:t>
        </w:r>
      </w:hyperlink>
      <w:r>
        <w:t xml:space="preserve"> </w:t>
      </w:r>
      <w:hyperlink r:id="rId159" w:anchor=":~:text=had%20been%20prepared%20by%20two,accuracy%20of%20the%20case%20citations">
        <w:r>
          <w:rPr>
            <w:rStyle w:val="Hyperlink"/>
          </w:rPr>
          <w:t>[14]</w:t>
        </w:r>
      </w:hyperlink>
      <w:r>
        <w:t xml:space="preserve"> </w:t>
      </w:r>
      <w:hyperlink r:id="rId160" w:anchor=":~:text=In%20a%20well,This%20particular%20case%20highlights">
        <w:r>
          <w:rPr>
            <w:rStyle w:val="Hyperlink"/>
          </w:rPr>
          <w:t>[16]</w:t>
        </w:r>
      </w:hyperlink>
      <w:r>
        <w:t xml:space="preserve"> </w:t>
      </w:r>
      <w:hyperlink r:id="rId161" w:anchor=":~:text=The%20Court%20recognized%20the%20sincerity,MSBA%20Blog%2C%20June%2028%2C%202023">
        <w:r>
          <w:rPr>
            <w:rStyle w:val="Hyperlink"/>
          </w:rPr>
          <w:t>[17]</w:t>
        </w:r>
      </w:hyperlink>
      <w:r>
        <w:t xml:space="preserve"> </w:t>
      </w:r>
      <w:hyperlink r:id="rId162" w:anchor=":~:text=apologized%20to%20the%20Court%20and,accuracy%20of%20the%20case%20citations">
        <w:r>
          <w:rPr>
            <w:rStyle w:val="Hyperlink"/>
          </w:rPr>
          <w:t>[18]</w:t>
        </w:r>
      </w:hyperlink>
      <w:r>
        <w:t xml:space="preserve"> </w:t>
      </w:r>
      <w:hyperlink r:id="rId163" w:anchor=":~:text=Maryland%20attorneys%20may%20want%20to,305.5%20%28unauthorized%20practice%20of%20law">
        <w:r>
          <w:rPr>
            <w:rStyle w:val="Hyperlink"/>
          </w:rPr>
          <w:t>[19]</w:t>
        </w:r>
      </w:hyperlink>
      <w:r>
        <w:t xml:space="preserve"> </w:t>
      </w:r>
      <w:hyperlink r:id="rId164" w:anchor=":~:text=%E2%80%9CIt%20is%20imperative%20that%20all,%E2%80%9D">
        <w:r>
          <w:rPr>
            <w:rStyle w:val="Hyperlink"/>
          </w:rPr>
          <w:t>[20]</w:t>
        </w:r>
      </w:hyperlink>
      <w:r>
        <w:t xml:space="preserve"> </w:t>
      </w:r>
      <w:hyperlink r:id="rId165" w:anchor=":~:text=Perhaps%20pontificating%2C%20but%20more%20likely,opinion%20in%20Smith%20by%20stating">
        <w:r>
          <w:rPr>
            <w:rStyle w:val="Hyperlink"/>
          </w:rPr>
          <w:t>[45]</w:t>
        </w:r>
      </w:hyperlink>
      <w:r>
        <w:t xml:space="preserve"> </w:t>
      </w:r>
      <w:hyperlink r:id="rId166" w:anchor=":~:text=pleadings,MSBA%20Blog%2C%20June%2028%2C%202023">
        <w:r>
          <w:rPr>
            <w:rStyle w:val="Hyperlink"/>
          </w:rPr>
          <w:t>[47]</w:t>
        </w:r>
      </w:hyperlink>
      <w:r>
        <w:t xml:space="preserve">  Massachusetts Lawyer Sanctioned for AI-Generated Fictitious Case Citations | Maryland State Bar Association </w:t>
      </w:r>
    </w:p>
    <w:p w14:paraId="0F4CA969" w14:textId="77777777" w:rsidR="00F30284" w:rsidRDefault="00F30284">
      <w:pPr>
        <w:pStyle w:val="BodyText"/>
      </w:pPr>
      <w:hyperlink r:id="rId167">
        <w:r>
          <w:rPr>
            <w:rStyle w:val="Hyperlink"/>
          </w:rPr>
          <w:t>https://www.msba.org/site/site/content/News-and-Publications/News/General-News/Massachusetts_Lawyer-Sanctioned_for_AI_Generated-Fictitious_Cases.aspx</w:t>
        </w:r>
      </w:hyperlink>
    </w:p>
    <w:p w14:paraId="0F4CA96A" w14:textId="77777777" w:rsidR="00F30284" w:rsidRDefault="00F30284">
      <w:pPr>
        <w:pStyle w:val="BodyText"/>
      </w:pPr>
      <w:hyperlink r:id="rId168" w:anchor=":~:text=obligations%20also%20include%20ensuring%20that,data%20handling%2C%20privacy%2C%20and%20confidentiality">
        <w:r>
          <w:rPr>
            <w:rStyle w:val="Hyperlink"/>
          </w:rPr>
          <w:t>[15]</w:t>
        </w:r>
      </w:hyperlink>
      <w:r>
        <w:t xml:space="preserve"> </w:t>
      </w:r>
      <w:hyperlink r:id="rId169" w:anchor=":~:text=lawyer%20shall%20not%20engage%20in,use%20of%20GAI%20outputs%20include">
        <w:r>
          <w:rPr>
            <w:rStyle w:val="Hyperlink"/>
          </w:rPr>
          <w:t>[41]</w:t>
        </w:r>
      </w:hyperlink>
      <w:r>
        <w:t xml:space="preserve"> </w:t>
      </w:r>
      <w:hyperlink r:id="rId170" w:anchor=":~:text=to%20the%20court%20are%20not,review%20for%20accuracy%20all%20GAI">
        <w:r>
          <w:rPr>
            <w:rStyle w:val="Hyperlink"/>
          </w:rPr>
          <w:t>[43]</w:t>
        </w:r>
      </w:hyperlink>
      <w:r>
        <w:t xml:space="preserve"> acc.com</w:t>
      </w:r>
    </w:p>
    <w:p w14:paraId="0F4CA96B" w14:textId="77777777" w:rsidR="00F30284" w:rsidRDefault="00F30284">
      <w:pPr>
        <w:pStyle w:val="BodyText"/>
      </w:pPr>
      <w:hyperlink r:id="rId171">
        <w:r>
          <w:rPr>
            <w:rStyle w:val="Hyperlink"/>
          </w:rPr>
          <w:t>https://www.acc.com/sites/default/files/2024-12/Preprogram-ACC-Ethical-Quandaries-in-Legal-Practice-AI-Edition-Supplemental-Materials.pdf</w:t>
        </w:r>
      </w:hyperlink>
    </w:p>
    <w:p w14:paraId="0F4CA96C" w14:textId="77777777" w:rsidR="00F30284" w:rsidRDefault="00F30284">
      <w:pPr>
        <w:pStyle w:val="BodyText"/>
      </w:pPr>
      <w:hyperlink r:id="rId172" w:anchor=":~:text=CourtUnited%20States%20District%20Court%20for,Court%20membership">
        <w:r>
          <w:rPr>
            <w:rStyle w:val="Hyperlink"/>
          </w:rPr>
          <w:t>[21]</w:t>
        </w:r>
      </w:hyperlink>
      <w:r>
        <w:t xml:space="preserve"> </w:t>
      </w:r>
      <w:hyperlink r:id="rId173" w:anchor=":~:text=fabricated%20quotations%20and%20internal%20citations.,4">
        <w:r>
          <w:rPr>
            <w:rStyle w:val="Hyperlink"/>
          </w:rPr>
          <w:t>[46]</w:t>
        </w:r>
      </w:hyperlink>
      <w:r>
        <w:t xml:space="preserve"> Mata v. Avianca, Inc. - Wikipedia</w:t>
      </w:r>
    </w:p>
    <w:p w14:paraId="0F4CA96D" w14:textId="77777777" w:rsidR="00F30284" w:rsidRDefault="00F30284">
      <w:pPr>
        <w:pStyle w:val="BodyText"/>
      </w:pPr>
      <w:hyperlink r:id="rId174">
        <w:r>
          <w:rPr>
            <w:rStyle w:val="Hyperlink"/>
          </w:rPr>
          <w:t>https://en.wikipedia.org/wiki/Mata_v._Avianca,_Inc.</w:t>
        </w:r>
      </w:hyperlink>
    </w:p>
    <w:p w14:paraId="0F4CA96E" w14:textId="77777777" w:rsidR="00F30284" w:rsidRDefault="00F30284">
      <w:pPr>
        <w:pStyle w:val="BodyText"/>
      </w:pPr>
      <w:hyperlink r:id="rId175" w:anchor=":~:text=lawyers%2C%20legal%20encyclopedias%20and%20databases,by%20the%20fake%20opinions%20after">
        <w:r>
          <w:rPr>
            <w:rStyle w:val="Hyperlink"/>
          </w:rPr>
          <w:t>[22]</w:t>
        </w:r>
      </w:hyperlink>
      <w:r>
        <w:t xml:space="preserve"> </w:t>
      </w:r>
      <w:hyperlink r:id="rId176" w:anchor=":~:text=about%20using%20a%20reliable%20artificial,Many%20harms%20flow%20from%20the">
        <w:r>
          <w:rPr>
            <w:rStyle w:val="Hyperlink"/>
          </w:rPr>
          <w:t>[29]</w:t>
        </w:r>
      </w:hyperlink>
      <w:r>
        <w:t xml:space="preserve"> </w:t>
      </w:r>
      <w:hyperlink r:id="rId177" w:anchor=":~:text=filings,Many%20harms%20flow%20from%20the">
        <w:r>
          <w:rPr>
            <w:rStyle w:val="Hyperlink"/>
          </w:rPr>
          <w:t>[38]</w:t>
        </w:r>
      </w:hyperlink>
      <w:r>
        <w:t xml:space="preserve"> </w:t>
      </w:r>
      <w:hyperlink r:id="rId178" w:anchor=":~:text=%E2%80%9CRespondents%E2%80%9D,the%20Orders%20to%20Show%20Cause">
        <w:r>
          <w:rPr>
            <w:rStyle w:val="Hyperlink"/>
          </w:rPr>
          <w:t>[44]</w:t>
        </w:r>
      </w:hyperlink>
      <w:r>
        <w:t xml:space="preserve">  Mata v. Avianca, Inc., No. 1:2022cv01461 - Document 54 (S.D.N.Y. 2023) :: Justia</w:t>
      </w:r>
    </w:p>
    <w:p w14:paraId="0F4CA96F" w14:textId="77777777" w:rsidR="00F30284" w:rsidRDefault="00F30284">
      <w:pPr>
        <w:pStyle w:val="BodyText"/>
      </w:pPr>
      <w:hyperlink r:id="rId179">
        <w:r>
          <w:rPr>
            <w:rStyle w:val="Hyperlink"/>
          </w:rPr>
          <w:t>https://law.justia.com/cases/federal/district-courts/new-york/nysdce/1:2022cv01461/575368/54/</w:t>
        </w:r>
      </w:hyperlink>
    </w:p>
    <w:p w14:paraId="0F4CA970" w14:textId="77777777" w:rsidR="00F30284" w:rsidRDefault="00F30284">
      <w:pPr>
        <w:pStyle w:val="BodyText"/>
      </w:pPr>
      <w:hyperlink r:id="rId180" w:anchor=":~:text=representation%20to%20clients.,of%20the%20capabilities%20and%20limitations">
        <w:r>
          <w:rPr>
            <w:rStyle w:val="Hyperlink"/>
          </w:rPr>
          <w:t>[24]</w:t>
        </w:r>
      </w:hyperlink>
      <w:r>
        <w:t xml:space="preserve"> </w:t>
      </w:r>
      <w:hyperlink r:id="rId181" w:anchor=":~:text=ordinarily%20achieve%20the%20requisite%20level,about%20the%20relevant%20GAI%20tool%E2%80%99s">
        <w:r>
          <w:rPr>
            <w:rStyle w:val="Hyperlink"/>
          </w:rPr>
          <w:t>[25]</w:t>
        </w:r>
      </w:hyperlink>
      <w:r>
        <w:t xml:space="preserve"> </w:t>
      </w:r>
      <w:hyperlink r:id="rId182" w:anchor=":~:text=representation%2C%E2%80%9D%20as%20well%20as%20to,understanding%20of%20the%20benefits%20and">
        <w:r>
          <w:rPr>
            <w:rStyle w:val="Hyperlink"/>
          </w:rPr>
          <w:t>[26]</w:t>
        </w:r>
      </w:hyperlink>
      <w:r>
        <w:t xml:space="preserve"> </w:t>
      </w:r>
      <w:hyperlink r:id="rId183" w:anchor=":~:text=lawyers%20must%20have%20a%20reasonable,GAI%20developments%2C%20lawyers%20should%20consider">
        <w:r>
          <w:rPr>
            <w:rStyle w:val="Hyperlink"/>
          </w:rPr>
          <w:t>[27]</w:t>
        </w:r>
      </w:hyperlink>
      <w:r>
        <w:t xml:space="preserve"> </w:t>
      </w:r>
      <w:hyperlink r:id="rId184" w:anchor=":~:text=fast,11%5D%C2%A0%20One">
        <w:r>
          <w:rPr>
            <w:rStyle w:val="Hyperlink"/>
          </w:rPr>
          <w:t>[28]</w:t>
        </w:r>
      </w:hyperlink>
      <w:r>
        <w:t xml:space="preserve"> </w:t>
      </w:r>
      <w:hyperlink r:id="rId185" w:anchor=":~:text=results.,assist%20lawyers%20in%20serving%20clients">
        <w:r>
          <w:rPr>
            <w:rStyle w:val="Hyperlink"/>
          </w:rPr>
          <w:t>[37]</w:t>
        </w:r>
      </w:hyperlink>
      <w:r>
        <w:t xml:space="preserve"> </w:t>
      </w:r>
      <w:hyperlink r:id="rId186" w:anchor=":~:text=or%20misleading%20representations%20to%20courts,task%20that%20it%20performs%20as">
        <w:r>
          <w:rPr>
            <w:rStyle w:val="Hyperlink"/>
          </w:rPr>
          <w:t>[42]</w:t>
        </w:r>
      </w:hyperlink>
      <w:r>
        <w:t xml:space="preserve"> </w:t>
      </w:r>
      <w:hyperlink r:id="rId187" w:anchor=":~:text=ways,also%20prone%20to%20%E2%80%9Challucinations%2C%E2%80%9D%20providing">
        <w:r>
          <w:rPr>
            <w:rStyle w:val="Hyperlink"/>
          </w:rPr>
          <w:t>[48]</w:t>
        </w:r>
      </w:hyperlink>
      <w:r>
        <w:t xml:space="preserve"> Minerva26</w:t>
      </w:r>
    </w:p>
    <w:p w14:paraId="0F4CA971" w14:textId="77777777" w:rsidR="00F30284" w:rsidRDefault="00F30284">
      <w:pPr>
        <w:pStyle w:val="BodyText"/>
      </w:pPr>
      <w:hyperlink r:id="rId188">
        <w:r>
          <w:rPr>
            <w:rStyle w:val="Hyperlink"/>
          </w:rPr>
          <w:t>https://app.minerva26.com:443/case_law/59683-formal-op-512</w:t>
        </w:r>
      </w:hyperlink>
      <w:bookmarkEnd w:id="45"/>
    </w:p>
    <w:sectPr w:rsidR="00F3028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5D4E2B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CD0CB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477189343">
    <w:abstractNumId w:val="0"/>
  </w:num>
  <w:num w:numId="2" w16cid:durableId="1400254466">
    <w:abstractNumId w:val="1"/>
  </w:num>
  <w:num w:numId="3" w16cid:durableId="809978983">
    <w:abstractNumId w:val="1"/>
  </w:num>
  <w:num w:numId="4" w16cid:durableId="75129204">
    <w:abstractNumId w:val="1"/>
  </w:num>
  <w:num w:numId="5" w16cid:durableId="578487517">
    <w:abstractNumId w:val="1"/>
  </w:num>
  <w:num w:numId="6" w16cid:durableId="706107996">
    <w:abstractNumId w:val="1"/>
  </w:num>
  <w:num w:numId="7" w16cid:durableId="1204947375">
    <w:abstractNumId w:val="1"/>
  </w:num>
  <w:num w:numId="8" w16cid:durableId="58554419">
    <w:abstractNumId w:val="1"/>
  </w:num>
  <w:num w:numId="9" w16cid:durableId="1404570213">
    <w:abstractNumId w:val="1"/>
  </w:num>
  <w:num w:numId="10" w16cid:durableId="1421219882">
    <w:abstractNumId w:val="1"/>
  </w:num>
  <w:num w:numId="11" w16cid:durableId="133178773">
    <w:abstractNumId w:val="1"/>
  </w:num>
  <w:num w:numId="12" w16cid:durableId="686249386">
    <w:abstractNumId w:val="1"/>
  </w:num>
  <w:num w:numId="13" w16cid:durableId="943539260">
    <w:abstractNumId w:val="1"/>
  </w:num>
  <w:num w:numId="14" w16cid:durableId="742022558">
    <w:abstractNumId w:val="1"/>
  </w:num>
  <w:num w:numId="15" w16cid:durableId="189287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84"/>
    <w:rsid w:val="00014FA8"/>
    <w:rsid w:val="001636B3"/>
    <w:rsid w:val="001733D7"/>
    <w:rsid w:val="00230F69"/>
    <w:rsid w:val="003659E4"/>
    <w:rsid w:val="004A0CBC"/>
    <w:rsid w:val="006678AF"/>
    <w:rsid w:val="00E75E7B"/>
    <w:rsid w:val="00F3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A88D"/>
  <w15:docId w15:val="{3D012B66-A365-4F55-9664-470C6049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ebarexaminer.ncbex.org/article/fall-2024/generative-artificial-intelligence-tools/" TargetMode="External"/><Relationship Id="rId21" Type="http://schemas.openxmlformats.org/officeDocument/2006/relationships/hyperlink" Target="https://thebarexaminer.ncbex.org/article/fall-2024/generative-artificial-intelligence-tools/" TargetMode="External"/><Relationship Id="rId42" Type="http://schemas.openxmlformats.org/officeDocument/2006/relationships/hyperlink" Target="https://thebarexaminer.ncbex.org/article/fall-2024/generative-artificial-intelligence-tools/" TargetMode="External"/><Relationship Id="rId63" Type="http://schemas.openxmlformats.org/officeDocument/2006/relationships/hyperlink" Target="https://thebarexaminer.ncbex.org/article/fall-2024/generative-artificial-intelligence-tools/" TargetMode="External"/><Relationship Id="rId84" Type="http://schemas.openxmlformats.org/officeDocument/2006/relationships/hyperlink" Target="https://app.minerva26.com:443/case_law/59683-formal-op-512" TargetMode="External"/><Relationship Id="rId138" Type="http://schemas.openxmlformats.org/officeDocument/2006/relationships/hyperlink" Target="https://thebarexaminer.ncbex.org/article/fall-2024/generative-artificial-intelligence-tools/" TargetMode="External"/><Relationship Id="rId159" Type="http://schemas.openxmlformats.org/officeDocument/2006/relationships/hyperlink" Target="https://www.msba.org/site/site/content/News-and-Publications/News/General-News/Massachusetts_Lawyer-Sanctioned_for_AI_Generated-Fictitious_Cases.aspx" TargetMode="External"/><Relationship Id="rId170" Type="http://schemas.openxmlformats.org/officeDocument/2006/relationships/hyperlink" Target="https://www.acc.com/sites/default/files/2024-12/Preprogram-ACC-Ethical-Quandaries-in-Legal-Practice-AI-Edition-Supplemental-Materials.pdf" TargetMode="External"/><Relationship Id="rId107" Type="http://schemas.openxmlformats.org/officeDocument/2006/relationships/hyperlink" Target="https://www.acc.com/sites/default/files/2024-12/Preprogram-ACC-Ethical-Quandaries-in-Legal-Practice-AI-Edition-Supplemental-Materials.pdf" TargetMode="External"/><Relationship Id="rId11" Type="http://schemas.openxmlformats.org/officeDocument/2006/relationships/hyperlink" Target="https://thebarexaminer.ncbex.org/article/fall-2024/generative-artificial-intelligence-tools/" TargetMode="External"/><Relationship Id="rId32" Type="http://schemas.openxmlformats.org/officeDocument/2006/relationships/hyperlink" Target="https://www.msba.org/site/site/content/News-and-Publications/News/General-News/Massachusetts_Lawyer-Sanctioned_for_AI_Generated-Fictitious_Cases.aspx" TargetMode="External"/><Relationship Id="rId53" Type="http://schemas.openxmlformats.org/officeDocument/2006/relationships/hyperlink" Target="https://law.justia.com/cases/federal/district-courts/new-york/nysdce/1:2022cv01461/575368/54/" TargetMode="External"/><Relationship Id="rId74" Type="http://schemas.openxmlformats.org/officeDocument/2006/relationships/hyperlink" Target="https://app.minerva26.com:443/case_law/59683-formal-op-512" TargetMode="External"/><Relationship Id="rId128" Type="http://schemas.openxmlformats.org/officeDocument/2006/relationships/hyperlink" Target="https://thebarexaminer.ncbex.org/article/fall-2024/generative-artificial-intelligence-tools/" TargetMode="External"/><Relationship Id="rId149" Type="http://schemas.openxmlformats.org/officeDocument/2006/relationships/hyperlink" Target="https://thebarexaminer.ncbex.org/article/fall-2024/generative-artificial-intelligence-tools/" TargetMode="External"/><Relationship Id="rId5" Type="http://schemas.openxmlformats.org/officeDocument/2006/relationships/hyperlink" Target="https://www.americanbar.org/news/abanews/aba-news-archives/2024/07/aba-issues-first-ethics-guidance-ai-tools/" TargetMode="External"/><Relationship Id="rId95" Type="http://schemas.openxmlformats.org/officeDocument/2006/relationships/hyperlink" Target="https://app.minerva26.com:443/case_law/59683-formal-op-512" TargetMode="External"/><Relationship Id="rId160" Type="http://schemas.openxmlformats.org/officeDocument/2006/relationships/hyperlink" Target="https://www.msba.org/site/site/content/News-and-Publications/News/General-News/Massachusetts_Lawyer-Sanctioned_for_AI_Generated-Fictitious_Cases.aspx" TargetMode="External"/><Relationship Id="rId181" Type="http://schemas.openxmlformats.org/officeDocument/2006/relationships/hyperlink" Target="https://app.minerva26.com:443/case_law/59683-formal-op-512" TargetMode="External"/><Relationship Id="rId22" Type="http://schemas.openxmlformats.org/officeDocument/2006/relationships/hyperlink" Target="https://thebarexaminer.ncbex.org/article/fall-2024/generative-artificial-intelligence-tools/" TargetMode="External"/><Relationship Id="rId43" Type="http://schemas.openxmlformats.org/officeDocument/2006/relationships/hyperlink" Target="https://www.acc.com/sites/default/files/2024-12/Preprogram-ACC-Ethical-Quandaries-in-Legal-Practice-AI-Edition-Supplemental-Materials.pdf" TargetMode="External"/><Relationship Id="rId64" Type="http://schemas.openxmlformats.org/officeDocument/2006/relationships/hyperlink" Target="https://thebarexaminer.ncbex.org/article/fall-2024/generative-artificial-intelligence-tools/" TargetMode="External"/><Relationship Id="rId118" Type="http://schemas.openxmlformats.org/officeDocument/2006/relationships/hyperlink" Target="https://www.acc.com/sites/default/files/2024-12/Preprogram-ACC-Ethical-Quandaries-in-Legal-Practice-AI-Edition-Supplemental-Materials.pdf" TargetMode="External"/><Relationship Id="rId139" Type="http://schemas.openxmlformats.org/officeDocument/2006/relationships/hyperlink" Target="https://thebarexaminer.ncbex.org/article/fall-2024/generative-artificial-intelligence-tools/" TargetMode="External"/><Relationship Id="rId85" Type="http://schemas.openxmlformats.org/officeDocument/2006/relationships/hyperlink" Target="https://www.americanbar.org/news/abanews/aba-news-archives/2024/07/aba-issues-first-ethics-guidance-ai-tools/" TargetMode="External"/><Relationship Id="rId150" Type="http://schemas.openxmlformats.org/officeDocument/2006/relationships/hyperlink" Target="https://thebarexaminer.ncbex.org/article/fall-2024/generative-artificial-intelligence-tools/" TargetMode="External"/><Relationship Id="rId171" Type="http://schemas.openxmlformats.org/officeDocument/2006/relationships/hyperlink" Target="https://www.acc.com/sites/default/files/2024-12/Preprogram-ACC-Ethical-Quandaries-in-Legal-Practice-AI-Edition-Supplemental-Materials.pdf" TargetMode="External"/><Relationship Id="rId12" Type="http://schemas.openxmlformats.org/officeDocument/2006/relationships/hyperlink" Target="https://thebarexaminer.ncbex.org/article/fall-2024/generative-artificial-intelligence-tools/" TargetMode="External"/><Relationship Id="rId33" Type="http://schemas.openxmlformats.org/officeDocument/2006/relationships/hyperlink" Target="https://www.msba.org/site/site/content/News-and-Publications/News/General-News/Massachusetts_Lawyer-Sanctioned_for_AI_Generated-Fictitious_Cases.aspx" TargetMode="External"/><Relationship Id="rId108" Type="http://schemas.openxmlformats.org/officeDocument/2006/relationships/hyperlink" Target="https://www.americanbar.org/news/abanews/aba-news-archives/2024/07/aba-issues-first-ethics-guidance-ai-tools/" TargetMode="External"/><Relationship Id="rId129" Type="http://schemas.openxmlformats.org/officeDocument/2006/relationships/hyperlink" Target="https://thebarexaminer.ncbex.org/article/fall-2024/generative-artificial-intelligence-tools/" TargetMode="External"/><Relationship Id="rId54" Type="http://schemas.openxmlformats.org/officeDocument/2006/relationships/hyperlink" Target="https://thebarexaminer.ncbex.org/article/fall-2024/generative-artificial-intelligence-tools/" TargetMode="External"/><Relationship Id="rId75" Type="http://schemas.openxmlformats.org/officeDocument/2006/relationships/hyperlink" Target="https://www.acc.com/sites/default/files/2024-12/Preprogram-ACC-Ethical-Quandaries-in-Legal-Practice-AI-Edition-Supplemental-Materials.pdf" TargetMode="External"/><Relationship Id="rId96" Type="http://schemas.openxmlformats.org/officeDocument/2006/relationships/hyperlink" Target="https://thebarexaminer.ncbex.org/article/fall-2024/generative-artificial-intelligence-tools/" TargetMode="External"/><Relationship Id="rId140" Type="http://schemas.openxmlformats.org/officeDocument/2006/relationships/hyperlink" Target="https://thebarexaminer.ncbex.org/article/fall-2024/generative-artificial-intelligence-tools/" TargetMode="External"/><Relationship Id="rId161" Type="http://schemas.openxmlformats.org/officeDocument/2006/relationships/hyperlink" Target="https://www.msba.org/site/site/content/News-and-Publications/News/General-News/Massachusetts_Lawyer-Sanctioned_for_AI_Generated-Fictitious_Cases.aspx" TargetMode="External"/><Relationship Id="rId182" Type="http://schemas.openxmlformats.org/officeDocument/2006/relationships/hyperlink" Target="https://app.minerva26.com:443/case_law/59683-formal-op-512" TargetMode="External"/><Relationship Id="rId6" Type="http://schemas.openxmlformats.org/officeDocument/2006/relationships/hyperlink" Target="https://www.americanbar.org/news/abanews/aba-news-archives/2024/07/aba-issues-first-ethics-guidance-ai-tools/" TargetMode="External"/><Relationship Id="rId23" Type="http://schemas.openxmlformats.org/officeDocument/2006/relationships/hyperlink" Target="https://thebarexaminer.ncbex.org/article/fall-2024/generative-artificial-intelligence-tools/" TargetMode="External"/><Relationship Id="rId119" Type="http://schemas.openxmlformats.org/officeDocument/2006/relationships/hyperlink" Target="https://www.americanbar.org/news/abanews/aba-news-archives/2024/07/aba-issues-first-ethics-guidance-ai-tools/" TargetMode="External"/><Relationship Id="rId44" Type="http://schemas.openxmlformats.org/officeDocument/2006/relationships/hyperlink" Target="https://thebarexaminer.ncbex.org/article/fall-2024/generative-artificial-intelligence-tools/" TargetMode="External"/><Relationship Id="rId65" Type="http://schemas.openxmlformats.org/officeDocument/2006/relationships/hyperlink" Target="https://thebarexaminer.ncbex.org/article/fall-2024/generative-artificial-intelligence-tools/" TargetMode="External"/><Relationship Id="rId86" Type="http://schemas.openxmlformats.org/officeDocument/2006/relationships/hyperlink" Target="https://www.americanbar.org/news/abanews/aba-news-archives/2024/07/aba-issues-first-ethics-guidance-ai-tools/" TargetMode="External"/><Relationship Id="rId130" Type="http://schemas.openxmlformats.org/officeDocument/2006/relationships/hyperlink" Target="https://thebarexaminer.ncbex.org/article/fall-2024/generative-artificial-intelligence-tools/" TargetMode="External"/><Relationship Id="rId151" Type="http://schemas.openxmlformats.org/officeDocument/2006/relationships/hyperlink" Target="https://thebarexaminer.ncbex.org/article/fall-2024/generative-artificial-intelligence-tools/" TargetMode="External"/><Relationship Id="rId172" Type="http://schemas.openxmlformats.org/officeDocument/2006/relationships/hyperlink" Target="https://en.wikipedia.org/wiki/Mata_v._Avianca,_Inc." TargetMode="External"/><Relationship Id="rId13" Type="http://schemas.openxmlformats.org/officeDocument/2006/relationships/hyperlink" Target="https://thebarexaminer.ncbex.org/article/fall-2024/generative-artificial-intelligence-tools/" TargetMode="External"/><Relationship Id="rId18" Type="http://schemas.openxmlformats.org/officeDocument/2006/relationships/hyperlink" Target="https://thebarexaminer.ncbex.org/article/fall-2024/generative-artificial-intelligence-tools/" TargetMode="External"/><Relationship Id="rId39" Type="http://schemas.openxmlformats.org/officeDocument/2006/relationships/hyperlink" Target="https://law.justia.com/cases/federal/district-courts/new-york/nysdce/1:2022cv01461/575368/54/" TargetMode="External"/><Relationship Id="rId109" Type="http://schemas.openxmlformats.org/officeDocument/2006/relationships/hyperlink" Target="https://www.americanbar.org/news/abanews/aba-news-archives/2024/07/aba-issues-first-ethics-guidance-ai-tools/" TargetMode="External"/><Relationship Id="rId34" Type="http://schemas.openxmlformats.org/officeDocument/2006/relationships/hyperlink" Target="https://www.msba.org/site/site/content/News-and-Publications/News/General-News/Massachusetts_Lawyer-Sanctioned_for_AI_Generated-Fictitious_Cases.aspx" TargetMode="External"/><Relationship Id="rId50" Type="http://schemas.openxmlformats.org/officeDocument/2006/relationships/hyperlink" Target="https://app.minerva26.com:443/case_law/59683-formal-op-512" TargetMode="External"/><Relationship Id="rId55" Type="http://schemas.openxmlformats.org/officeDocument/2006/relationships/hyperlink" Target="https://app.minerva26.com:443/case_law/59683-formal-op-512" TargetMode="External"/><Relationship Id="rId76" Type="http://schemas.openxmlformats.org/officeDocument/2006/relationships/hyperlink" Target="https://en.wikipedia.org/wiki/Mata_v._Avianca,_Inc." TargetMode="External"/><Relationship Id="rId97" Type="http://schemas.openxmlformats.org/officeDocument/2006/relationships/hyperlink" Target="https://thebarexaminer.ncbex.org/article/fall-2024/generative-artificial-intelligence-tools/" TargetMode="External"/><Relationship Id="rId104" Type="http://schemas.openxmlformats.org/officeDocument/2006/relationships/hyperlink" Target="https://thebarexaminer.ncbex.org/article/fall-2024/generative-artificial-intelligence-tools/" TargetMode="External"/><Relationship Id="rId120" Type="http://schemas.openxmlformats.org/officeDocument/2006/relationships/hyperlink" Target="https://www.americanbar.org/news/abanews/aba-news-archives/2024/07/aba-issues-first-ethics-guidance-ai-tools/" TargetMode="External"/><Relationship Id="rId125" Type="http://schemas.openxmlformats.org/officeDocument/2006/relationships/hyperlink" Target="https://thebarexaminer.ncbex.org/article/fall-2024/generative-artificial-intelligence-tools/" TargetMode="External"/><Relationship Id="rId141" Type="http://schemas.openxmlformats.org/officeDocument/2006/relationships/hyperlink" Target="https://thebarexaminer.ncbex.org/article/fall-2024/generative-artificial-intelligence-tools/" TargetMode="External"/><Relationship Id="rId146" Type="http://schemas.openxmlformats.org/officeDocument/2006/relationships/hyperlink" Target="https://thebarexaminer.ncbex.org/article/fall-2024/generative-artificial-intelligence-tools/" TargetMode="External"/><Relationship Id="rId167" Type="http://schemas.openxmlformats.org/officeDocument/2006/relationships/hyperlink" Target="https://www.msba.org/site/site/content/News-and-Publications/News/General-News/Massachusetts_Lawyer-Sanctioned_for_AI_Generated-Fictitious_Cases.aspx" TargetMode="External"/><Relationship Id="rId188" Type="http://schemas.openxmlformats.org/officeDocument/2006/relationships/hyperlink" Target="https://app.minerva26.com:443/case_law/59683-formal-op-512" TargetMode="External"/><Relationship Id="rId7" Type="http://schemas.openxmlformats.org/officeDocument/2006/relationships/hyperlink" Target="https://thebarexaminer.ncbex.org/article/fall-2024/generative-artificial-intelligence-tools/" TargetMode="External"/><Relationship Id="rId71" Type="http://schemas.openxmlformats.org/officeDocument/2006/relationships/hyperlink" Target="https://thebarexaminer.ncbex.org/article/fall-2024/generative-artificial-intelligence-tools/" TargetMode="External"/><Relationship Id="rId92" Type="http://schemas.openxmlformats.org/officeDocument/2006/relationships/hyperlink" Target="https://thebarexaminer.ncbex.org/article/fall-2024/generative-artificial-intelligence-tools/" TargetMode="External"/><Relationship Id="rId162" Type="http://schemas.openxmlformats.org/officeDocument/2006/relationships/hyperlink" Target="https://www.msba.org/site/site/content/News-and-Publications/News/General-News/Massachusetts_Lawyer-Sanctioned_for_AI_Generated-Fictitious_Cases.aspx" TargetMode="External"/><Relationship Id="rId183" Type="http://schemas.openxmlformats.org/officeDocument/2006/relationships/hyperlink" Target="https://app.minerva26.com:443/case_law/59683-formal-op-512" TargetMode="External"/><Relationship Id="rId2" Type="http://schemas.openxmlformats.org/officeDocument/2006/relationships/styles" Target="styles.xml"/><Relationship Id="rId29" Type="http://schemas.openxmlformats.org/officeDocument/2006/relationships/hyperlink" Target="https://www.acc.com/sites/default/files/2024-12/Preprogram-ACC-Ethical-Quandaries-in-Legal-Practice-AI-Edition-Supplemental-Materials.pdf" TargetMode="External"/><Relationship Id="rId24" Type="http://schemas.openxmlformats.org/officeDocument/2006/relationships/hyperlink" Target="https://thebarexaminer.ncbex.org/article/fall-2024/generative-artificial-intelligence-tools/" TargetMode="External"/><Relationship Id="rId40" Type="http://schemas.openxmlformats.org/officeDocument/2006/relationships/hyperlink" Target="https://law.justia.com/cases/federal/district-courts/new-york/nysdce/1:2022cv01461/575368/54/" TargetMode="External"/><Relationship Id="rId45" Type="http://schemas.openxmlformats.org/officeDocument/2006/relationships/hyperlink" Target="https://thebarexaminer.ncbex.org/article/fall-2024/generative-artificial-intelligence-tools/" TargetMode="External"/><Relationship Id="rId66" Type="http://schemas.openxmlformats.org/officeDocument/2006/relationships/hyperlink" Target="https://thebarexaminer.ncbex.org/article/fall-2024/generative-artificial-intelligence-tools/" TargetMode="External"/><Relationship Id="rId87" Type="http://schemas.openxmlformats.org/officeDocument/2006/relationships/hyperlink" Target="https://thebarexaminer.ncbex.org/article/fall-2024/generative-artificial-intelligence-tools/" TargetMode="External"/><Relationship Id="rId110" Type="http://schemas.openxmlformats.org/officeDocument/2006/relationships/hyperlink" Target="https://thebarexaminer.ncbex.org/article/fall-2024/generative-artificial-intelligence-tools/" TargetMode="External"/><Relationship Id="rId115" Type="http://schemas.openxmlformats.org/officeDocument/2006/relationships/hyperlink" Target="https://thebarexaminer.ncbex.org/article/fall-2024/generative-artificial-intelligence-tools/" TargetMode="External"/><Relationship Id="rId131" Type="http://schemas.openxmlformats.org/officeDocument/2006/relationships/hyperlink" Target="https://thebarexaminer.ncbex.org/article/fall-2024/generative-artificial-intelligence-tools/" TargetMode="External"/><Relationship Id="rId136" Type="http://schemas.openxmlformats.org/officeDocument/2006/relationships/hyperlink" Target="https://thebarexaminer.ncbex.org/article/fall-2024/generative-artificial-intelligence-tools/" TargetMode="External"/><Relationship Id="rId157" Type="http://schemas.openxmlformats.org/officeDocument/2006/relationships/hyperlink" Target="https://thebarexaminer.ncbex.org/article/fall-2024/generative-artificial-intelligence-tools/" TargetMode="External"/><Relationship Id="rId178" Type="http://schemas.openxmlformats.org/officeDocument/2006/relationships/hyperlink" Target="https://law.justia.com/cases/federal/district-courts/new-york/nysdce/1:2022cv01461/575368/54/" TargetMode="External"/><Relationship Id="rId61" Type="http://schemas.openxmlformats.org/officeDocument/2006/relationships/hyperlink" Target="https://thebarexaminer.ncbex.org/article/fall-2024/generative-artificial-intelligence-tools/" TargetMode="External"/><Relationship Id="rId82" Type="http://schemas.openxmlformats.org/officeDocument/2006/relationships/hyperlink" Target="https://www.msba.org/site/site/content/News-and-Publications/News/General-News/Massachusetts_Lawyer-Sanctioned_for_AI_Generated-Fictitious_Cases.aspx" TargetMode="External"/><Relationship Id="rId152" Type="http://schemas.openxmlformats.org/officeDocument/2006/relationships/hyperlink" Target="https://thebarexaminer.ncbex.org/article/fall-2024/generative-artificial-intelligence-tools/" TargetMode="External"/><Relationship Id="rId173" Type="http://schemas.openxmlformats.org/officeDocument/2006/relationships/hyperlink" Target="https://en.wikipedia.org/wiki/Mata_v._Avianca,_Inc." TargetMode="External"/><Relationship Id="rId19" Type="http://schemas.openxmlformats.org/officeDocument/2006/relationships/hyperlink" Target="https://thebarexaminer.ncbex.org/article/fall-2024/generative-artificial-intelligence-tools/" TargetMode="External"/><Relationship Id="rId14" Type="http://schemas.openxmlformats.org/officeDocument/2006/relationships/hyperlink" Target="https://thebarexaminer.ncbex.org/article/fall-2024/generative-artificial-intelligence-tools/" TargetMode="External"/><Relationship Id="rId30" Type="http://schemas.openxmlformats.org/officeDocument/2006/relationships/hyperlink" Target="https://www.msba.org/site/site/content/News-and-Publications/News/General-News/Massachusetts_Lawyer-Sanctioned_for_AI_Generated-Fictitious_Cases.aspx" TargetMode="External"/><Relationship Id="rId35" Type="http://schemas.openxmlformats.org/officeDocument/2006/relationships/hyperlink" Target="https://www.msba.org/site/site/content/News-and-Publications/News/General-News/Massachusetts_Lawyer-Sanctioned_for_AI_Generated-Fictitious_Cases.aspx" TargetMode="External"/><Relationship Id="rId56" Type="http://schemas.openxmlformats.org/officeDocument/2006/relationships/hyperlink" Target="https://app.minerva26.com:443/case_law/59683-formal-op-512" TargetMode="External"/><Relationship Id="rId77" Type="http://schemas.openxmlformats.org/officeDocument/2006/relationships/hyperlink" Target="https://law.justia.com/cases/federal/district-courts/new-york/nysdce/1:2022cv01461/575368/54/" TargetMode="External"/><Relationship Id="rId100" Type="http://schemas.openxmlformats.org/officeDocument/2006/relationships/hyperlink" Target="https://www.americanbar.org/news/abanews/aba-news-archives/2024/07/aba-issues-first-ethics-guidance-ai-tools/" TargetMode="External"/><Relationship Id="rId105" Type="http://schemas.openxmlformats.org/officeDocument/2006/relationships/hyperlink" Target="https://thebarexaminer.ncbex.org/article/fall-2024/generative-artificial-intelligence-tools/" TargetMode="External"/><Relationship Id="rId126" Type="http://schemas.openxmlformats.org/officeDocument/2006/relationships/hyperlink" Target="https://thebarexaminer.ncbex.org/article/fall-2024/generative-artificial-intelligence-tools/" TargetMode="External"/><Relationship Id="rId147" Type="http://schemas.openxmlformats.org/officeDocument/2006/relationships/hyperlink" Target="https://thebarexaminer.ncbex.org/article/fall-2024/generative-artificial-intelligence-tools/" TargetMode="External"/><Relationship Id="rId168" Type="http://schemas.openxmlformats.org/officeDocument/2006/relationships/hyperlink" Target="https://www.acc.com/sites/default/files/2024-12/Preprogram-ACC-Ethical-Quandaries-in-Legal-Practice-AI-Edition-Supplemental-Materials.pdf" TargetMode="External"/><Relationship Id="rId8" Type="http://schemas.openxmlformats.org/officeDocument/2006/relationships/hyperlink" Target="https://thebarexaminer.ncbex.org/article/fall-2024/generative-artificial-intelligence-tools/" TargetMode="External"/><Relationship Id="rId51" Type="http://schemas.openxmlformats.org/officeDocument/2006/relationships/hyperlink" Target="https://app.minerva26.com:443/case_law/59683-formal-op-512" TargetMode="External"/><Relationship Id="rId72" Type="http://schemas.openxmlformats.org/officeDocument/2006/relationships/hyperlink" Target="https://thebarexaminer.ncbex.org/article/fall-2024/generative-artificial-intelligence-tools/" TargetMode="External"/><Relationship Id="rId93" Type="http://schemas.openxmlformats.org/officeDocument/2006/relationships/hyperlink" Target="https://thebarexaminer.ncbex.org/article/fall-2024/generative-artificial-intelligence-tools/" TargetMode="External"/><Relationship Id="rId98" Type="http://schemas.openxmlformats.org/officeDocument/2006/relationships/hyperlink" Target="https://thebarexaminer.ncbex.org/article/fall-2024/generative-artificial-intelligence-tools/" TargetMode="External"/><Relationship Id="rId121" Type="http://schemas.openxmlformats.org/officeDocument/2006/relationships/hyperlink" Target="https://www.americanbar.org/news/abanews/aba-news-archives/2024/07/aba-issues-first-ethics-guidance-ai-tools/" TargetMode="External"/><Relationship Id="rId142" Type="http://schemas.openxmlformats.org/officeDocument/2006/relationships/hyperlink" Target="https://thebarexaminer.ncbex.org/article/fall-2024/generative-artificial-intelligence-tools/" TargetMode="External"/><Relationship Id="rId163" Type="http://schemas.openxmlformats.org/officeDocument/2006/relationships/hyperlink" Target="https://www.msba.org/site/site/content/News-and-Publications/News/General-News/Massachusetts_Lawyer-Sanctioned_for_AI_Generated-Fictitious_Cases.aspx" TargetMode="External"/><Relationship Id="rId184" Type="http://schemas.openxmlformats.org/officeDocument/2006/relationships/hyperlink" Target="https://app.minerva26.com:443/case_law/59683-formal-op-512"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thebarexaminer.ncbex.org/article/fall-2024/generative-artificial-intelligence-tools/" TargetMode="External"/><Relationship Id="rId46" Type="http://schemas.openxmlformats.org/officeDocument/2006/relationships/hyperlink" Target="https://thebarexaminer.ncbex.org/article/fall-2024/generative-artificial-intelligence-tools/" TargetMode="External"/><Relationship Id="rId67" Type="http://schemas.openxmlformats.org/officeDocument/2006/relationships/hyperlink" Target="https://thebarexaminer.ncbex.org/article/fall-2024/generative-artificial-intelligence-tools/" TargetMode="External"/><Relationship Id="rId116" Type="http://schemas.openxmlformats.org/officeDocument/2006/relationships/hyperlink" Target="https://thebarexaminer.ncbex.org/article/fall-2024/generative-artificial-intelligence-tools/" TargetMode="External"/><Relationship Id="rId137" Type="http://schemas.openxmlformats.org/officeDocument/2006/relationships/hyperlink" Target="https://thebarexaminer.ncbex.org/article/fall-2024/generative-artificial-intelligence-tools/" TargetMode="External"/><Relationship Id="rId158" Type="http://schemas.openxmlformats.org/officeDocument/2006/relationships/hyperlink" Target="https://www.msba.org/site/site/content/News-and-Publications/News/General-News/Massachusetts_Lawyer-Sanctioned_for_AI_Generated-Fictitious_Cases.aspx" TargetMode="External"/><Relationship Id="rId20" Type="http://schemas.openxmlformats.org/officeDocument/2006/relationships/hyperlink" Target="https://thebarexaminer.ncbex.org/article/fall-2024/generative-artificial-intelligence-tools/" TargetMode="External"/><Relationship Id="rId41" Type="http://schemas.openxmlformats.org/officeDocument/2006/relationships/hyperlink" Target="https://thebarexaminer.ncbex.org/article/fall-2024/generative-artificial-intelligence-tools/" TargetMode="External"/><Relationship Id="rId62" Type="http://schemas.openxmlformats.org/officeDocument/2006/relationships/hyperlink" Target="https://thebarexaminer.ncbex.org/article/fall-2024/generative-artificial-intelligence-tools/" TargetMode="External"/><Relationship Id="rId83" Type="http://schemas.openxmlformats.org/officeDocument/2006/relationships/hyperlink" Target="https://app.minerva26.com:443/case_law/59683-formal-op-512" TargetMode="External"/><Relationship Id="rId88" Type="http://schemas.openxmlformats.org/officeDocument/2006/relationships/hyperlink" Target="https://thebarexaminer.ncbex.org/article/fall-2024/generative-artificial-intelligence-tools/" TargetMode="External"/><Relationship Id="rId111" Type="http://schemas.openxmlformats.org/officeDocument/2006/relationships/hyperlink" Target="https://thebarexaminer.ncbex.org/article/fall-2024/generative-artificial-intelligence-tools/" TargetMode="External"/><Relationship Id="rId132" Type="http://schemas.openxmlformats.org/officeDocument/2006/relationships/hyperlink" Target="https://thebarexaminer.ncbex.org/article/fall-2024/generative-artificial-intelligence-tools/" TargetMode="External"/><Relationship Id="rId153" Type="http://schemas.openxmlformats.org/officeDocument/2006/relationships/hyperlink" Target="https://thebarexaminer.ncbex.org/article/fall-2024/generative-artificial-intelligence-tools/" TargetMode="External"/><Relationship Id="rId174" Type="http://schemas.openxmlformats.org/officeDocument/2006/relationships/hyperlink" Target="https://en.wikipedia.org/wiki/Mata_v._Avianca,_Inc." TargetMode="External"/><Relationship Id="rId179" Type="http://schemas.openxmlformats.org/officeDocument/2006/relationships/hyperlink" Target="https://law.justia.com/cases/federal/district-courts/new-york/nysdce/1:2022cv01461/575368/54/" TargetMode="External"/><Relationship Id="rId190" Type="http://schemas.openxmlformats.org/officeDocument/2006/relationships/theme" Target="theme/theme1.xml"/><Relationship Id="rId15" Type="http://schemas.openxmlformats.org/officeDocument/2006/relationships/hyperlink" Target="https://thebarexaminer.ncbex.org/article/fall-2024/generative-artificial-intelligence-tools/" TargetMode="External"/><Relationship Id="rId36" Type="http://schemas.openxmlformats.org/officeDocument/2006/relationships/hyperlink" Target="https://www.msba.org/site/site/content/News-and-Publications/News/General-News/Massachusetts_Lawyer-Sanctioned_for_AI_Generated-Fictitious_Cases.aspx" TargetMode="External"/><Relationship Id="rId57" Type="http://schemas.openxmlformats.org/officeDocument/2006/relationships/hyperlink" Target="https://thebarexaminer.ncbex.org/article/fall-2024/generative-artificial-intelligence-tools/" TargetMode="External"/><Relationship Id="rId106" Type="http://schemas.openxmlformats.org/officeDocument/2006/relationships/hyperlink" Target="https://thebarexaminer.ncbex.org/article/fall-2024/generative-artificial-intelligence-tools/" TargetMode="External"/><Relationship Id="rId127" Type="http://schemas.openxmlformats.org/officeDocument/2006/relationships/hyperlink" Target="https://thebarexaminer.ncbex.org/article/fall-2024/generative-artificial-intelligence-tools/" TargetMode="External"/><Relationship Id="rId10" Type="http://schemas.openxmlformats.org/officeDocument/2006/relationships/hyperlink" Target="https://thebarexaminer.ncbex.org/article/fall-2024/generative-artificial-intelligence-tools/" TargetMode="External"/><Relationship Id="rId31" Type="http://schemas.openxmlformats.org/officeDocument/2006/relationships/hyperlink" Target="https://www.msba.org/site/site/content/News-and-Publications/News/General-News/Massachusetts_Lawyer-Sanctioned_for_AI_Generated-Fictitious_Cases.aspx" TargetMode="External"/><Relationship Id="rId52" Type="http://schemas.openxmlformats.org/officeDocument/2006/relationships/hyperlink" Target="https://app.minerva26.com:443/case_law/59683-formal-op-512" TargetMode="External"/><Relationship Id="rId73" Type="http://schemas.openxmlformats.org/officeDocument/2006/relationships/hyperlink" Target="https://www.acc.com/sites/default/files/2024-12/Preprogram-ACC-Ethical-Quandaries-in-Legal-Practice-AI-Edition-Supplemental-Materials.pdf" TargetMode="External"/><Relationship Id="rId78" Type="http://schemas.openxmlformats.org/officeDocument/2006/relationships/hyperlink" Target="https://law.justia.com/cases/federal/district-courts/new-york/nysdce/1:2022cv01461/575368/54/" TargetMode="External"/><Relationship Id="rId94" Type="http://schemas.openxmlformats.org/officeDocument/2006/relationships/hyperlink" Target="https://thebarexaminer.ncbex.org/article/fall-2024/generative-artificial-intelligence-tools/" TargetMode="External"/><Relationship Id="rId99" Type="http://schemas.openxmlformats.org/officeDocument/2006/relationships/hyperlink" Target="https://thebarexaminer.ncbex.org/article/fall-2024/generative-artificial-intelligence-tools/" TargetMode="External"/><Relationship Id="rId101" Type="http://schemas.openxmlformats.org/officeDocument/2006/relationships/hyperlink" Target="https://www.americanbar.org/news/abanews/aba-news-archives/2024/07/aba-issues-first-ethics-guidance-ai-tools/" TargetMode="External"/><Relationship Id="rId122" Type="http://schemas.openxmlformats.org/officeDocument/2006/relationships/hyperlink" Target="https://www.americanbar.org/news/abanews/aba-news-archives/2024/07/aba-issues-first-ethics-guidance-ai-tools/" TargetMode="External"/><Relationship Id="rId143" Type="http://schemas.openxmlformats.org/officeDocument/2006/relationships/hyperlink" Target="https://thebarexaminer.ncbex.org/article/fall-2024/generative-artificial-intelligence-tools/" TargetMode="External"/><Relationship Id="rId148" Type="http://schemas.openxmlformats.org/officeDocument/2006/relationships/hyperlink" Target="https://thebarexaminer.ncbex.org/article/fall-2024/generative-artificial-intelligence-tools/" TargetMode="External"/><Relationship Id="rId164" Type="http://schemas.openxmlformats.org/officeDocument/2006/relationships/hyperlink" Target="https://www.msba.org/site/site/content/News-and-Publications/News/General-News/Massachusetts_Lawyer-Sanctioned_for_AI_Generated-Fictitious_Cases.aspx" TargetMode="External"/><Relationship Id="rId169" Type="http://schemas.openxmlformats.org/officeDocument/2006/relationships/hyperlink" Target="https://www.acc.com/sites/default/files/2024-12/Preprogram-ACC-Ethical-Quandaries-in-Legal-Practice-AI-Edition-Supplemental-Materials.pdf" TargetMode="External"/><Relationship Id="rId185" Type="http://schemas.openxmlformats.org/officeDocument/2006/relationships/hyperlink" Target="https://app.minerva26.com:443/case_law/59683-formal-op-512" TargetMode="External"/><Relationship Id="rId4" Type="http://schemas.openxmlformats.org/officeDocument/2006/relationships/webSettings" Target="webSettings.xml"/><Relationship Id="rId9" Type="http://schemas.openxmlformats.org/officeDocument/2006/relationships/hyperlink" Target="https://thebarexaminer.ncbex.org/article/fall-2024/generative-artificial-intelligence-tools/" TargetMode="External"/><Relationship Id="rId180" Type="http://schemas.openxmlformats.org/officeDocument/2006/relationships/hyperlink" Target="https://app.minerva26.com:443/case_law/59683-formal-op-512" TargetMode="External"/><Relationship Id="rId26" Type="http://schemas.openxmlformats.org/officeDocument/2006/relationships/hyperlink" Target="https://thebarexaminer.ncbex.org/article/fall-2024/generative-artificial-intelligence-tools/" TargetMode="External"/><Relationship Id="rId47" Type="http://schemas.openxmlformats.org/officeDocument/2006/relationships/hyperlink" Target="https://app.minerva26.com:443/case_law/59683-formal-op-512" TargetMode="External"/><Relationship Id="rId68" Type="http://schemas.openxmlformats.org/officeDocument/2006/relationships/hyperlink" Target="https://app.minerva26.com:443/case_law/59683-formal-op-512" TargetMode="External"/><Relationship Id="rId89" Type="http://schemas.openxmlformats.org/officeDocument/2006/relationships/hyperlink" Target="https://thebarexaminer.ncbex.org/article/fall-2024/generative-artificial-intelligence-tools/" TargetMode="External"/><Relationship Id="rId112" Type="http://schemas.openxmlformats.org/officeDocument/2006/relationships/hyperlink" Target="https://law.justia.com/cases/federal/district-courts/new-york/nysdce/1:2022cv01461/575368/54/" TargetMode="External"/><Relationship Id="rId133" Type="http://schemas.openxmlformats.org/officeDocument/2006/relationships/hyperlink" Target="https://thebarexaminer.ncbex.org/article/fall-2024/generative-artificial-intelligence-tools/" TargetMode="External"/><Relationship Id="rId154" Type="http://schemas.openxmlformats.org/officeDocument/2006/relationships/hyperlink" Target="https://thebarexaminer.ncbex.org/article/fall-2024/generative-artificial-intelligence-tools/" TargetMode="External"/><Relationship Id="rId175" Type="http://schemas.openxmlformats.org/officeDocument/2006/relationships/hyperlink" Target="https://law.justia.com/cases/federal/district-courts/new-york/nysdce/1:2022cv01461/575368/54/" TargetMode="External"/><Relationship Id="rId16" Type="http://schemas.openxmlformats.org/officeDocument/2006/relationships/hyperlink" Target="https://thebarexaminer.ncbex.org/article/fall-2024/generative-artificial-intelligence-tools/" TargetMode="External"/><Relationship Id="rId37" Type="http://schemas.openxmlformats.org/officeDocument/2006/relationships/hyperlink" Target="https://en.wikipedia.org/wiki/Mata_v._Avianca,_Inc." TargetMode="External"/><Relationship Id="rId58" Type="http://schemas.openxmlformats.org/officeDocument/2006/relationships/hyperlink" Target="https://thebarexaminer.ncbex.org/article/fall-2024/generative-artificial-intelligence-tools/" TargetMode="External"/><Relationship Id="rId79" Type="http://schemas.openxmlformats.org/officeDocument/2006/relationships/hyperlink" Target="https://www.msba.org/site/site/content/News-and-Publications/News/General-News/Massachusetts_Lawyer-Sanctioned_for_AI_Generated-Fictitious_Cases.aspx" TargetMode="External"/><Relationship Id="rId102" Type="http://schemas.openxmlformats.org/officeDocument/2006/relationships/hyperlink" Target="https://thebarexaminer.ncbex.org/article/fall-2024/generative-artificial-intelligence-tools/" TargetMode="External"/><Relationship Id="rId123" Type="http://schemas.openxmlformats.org/officeDocument/2006/relationships/hyperlink" Target="https://www.americanbar.org/news/abanews/aba-news-archives/2024/07/aba-issues-first-ethics-guidance-ai-tools/" TargetMode="External"/><Relationship Id="rId144" Type="http://schemas.openxmlformats.org/officeDocument/2006/relationships/hyperlink" Target="https://thebarexaminer.ncbex.org/article/fall-2024/generative-artificial-intelligence-tools/" TargetMode="External"/><Relationship Id="rId90" Type="http://schemas.openxmlformats.org/officeDocument/2006/relationships/hyperlink" Target="https://thebarexaminer.ncbex.org/article/fall-2024/generative-artificial-intelligence-tools/" TargetMode="External"/><Relationship Id="rId165" Type="http://schemas.openxmlformats.org/officeDocument/2006/relationships/hyperlink" Target="https://www.msba.org/site/site/content/News-and-Publications/News/General-News/Massachusetts_Lawyer-Sanctioned_for_AI_Generated-Fictitious_Cases.aspx" TargetMode="External"/><Relationship Id="rId186" Type="http://schemas.openxmlformats.org/officeDocument/2006/relationships/hyperlink" Target="https://app.minerva26.com:443/case_law/59683-formal-op-512" TargetMode="External"/><Relationship Id="rId27" Type="http://schemas.openxmlformats.org/officeDocument/2006/relationships/hyperlink" Target="https://www.msba.org/site/site/content/News-and-Publications/News/General-News/Massachusetts_Lawyer-Sanctioned_for_AI_Generated-Fictitious_Cases.aspx" TargetMode="External"/><Relationship Id="rId48" Type="http://schemas.openxmlformats.org/officeDocument/2006/relationships/hyperlink" Target="https://app.minerva26.com:443/case_law/59683-formal-op-512" TargetMode="External"/><Relationship Id="rId69" Type="http://schemas.openxmlformats.org/officeDocument/2006/relationships/hyperlink" Target="https://www.msba.org/site/site/content/News-and-Publications/News/General-News/Massachusetts_Lawyer-Sanctioned_for_AI_Generated-Fictitious_Cases.aspx" TargetMode="External"/><Relationship Id="rId113" Type="http://schemas.openxmlformats.org/officeDocument/2006/relationships/hyperlink" Target="https://www.msba.org/site/site/content/News-and-Publications/News/General-News/Massachusetts_Lawyer-Sanctioned_for_AI_Generated-Fictitious_Cases.aspx" TargetMode="External"/><Relationship Id="rId134" Type="http://schemas.openxmlformats.org/officeDocument/2006/relationships/hyperlink" Target="https://thebarexaminer.ncbex.org/article/fall-2024/generative-artificial-intelligence-tools/" TargetMode="External"/><Relationship Id="rId80" Type="http://schemas.openxmlformats.org/officeDocument/2006/relationships/hyperlink" Target="https://en.wikipedia.org/wiki/Mata_v._Avianca,_Inc." TargetMode="External"/><Relationship Id="rId155" Type="http://schemas.openxmlformats.org/officeDocument/2006/relationships/hyperlink" Target="https://thebarexaminer.ncbex.org/article/fall-2024/generative-artificial-intelligence-tools/" TargetMode="External"/><Relationship Id="rId176" Type="http://schemas.openxmlformats.org/officeDocument/2006/relationships/hyperlink" Target="https://law.justia.com/cases/federal/district-courts/new-york/nysdce/1:2022cv01461/575368/54/" TargetMode="External"/><Relationship Id="rId17" Type="http://schemas.openxmlformats.org/officeDocument/2006/relationships/hyperlink" Target="https://thebarexaminer.ncbex.org/article/fall-2024/generative-artificial-intelligence-tools/" TargetMode="External"/><Relationship Id="rId38" Type="http://schemas.openxmlformats.org/officeDocument/2006/relationships/hyperlink" Target="https://www.msba.org/site/site/content/News-and-Publications/News/General-News/Massachusetts_Lawyer-Sanctioned_for_AI_Generated-Fictitious_Cases.aspx" TargetMode="External"/><Relationship Id="rId59" Type="http://schemas.openxmlformats.org/officeDocument/2006/relationships/hyperlink" Target="https://thebarexaminer.ncbex.org/article/fall-2024/generative-artificial-intelligence-tools/" TargetMode="External"/><Relationship Id="rId103" Type="http://schemas.openxmlformats.org/officeDocument/2006/relationships/hyperlink" Target="https://thebarexaminer.ncbex.org/article/fall-2024/generative-artificial-intelligence-tools/" TargetMode="External"/><Relationship Id="rId124" Type="http://schemas.openxmlformats.org/officeDocument/2006/relationships/hyperlink" Target="https://thebarexaminer.ncbex.org/article/fall-2024/generative-artificial-intelligence-tools/" TargetMode="External"/><Relationship Id="rId70" Type="http://schemas.openxmlformats.org/officeDocument/2006/relationships/hyperlink" Target="https://law.justia.com/cases/federal/district-courts/new-york/nysdce/1:2022cv01461/575368/54/" TargetMode="External"/><Relationship Id="rId91" Type="http://schemas.openxmlformats.org/officeDocument/2006/relationships/hyperlink" Target="https://thebarexaminer.ncbex.org/article/fall-2024/generative-artificial-intelligence-tools/" TargetMode="External"/><Relationship Id="rId145" Type="http://schemas.openxmlformats.org/officeDocument/2006/relationships/hyperlink" Target="https://thebarexaminer.ncbex.org/article/fall-2024/generative-artificial-intelligence-tools/" TargetMode="External"/><Relationship Id="rId166" Type="http://schemas.openxmlformats.org/officeDocument/2006/relationships/hyperlink" Target="https://www.msba.org/site/site/content/News-and-Publications/News/General-News/Massachusetts_Lawyer-Sanctioned_for_AI_Generated-Fictitious_Cases.aspx" TargetMode="External"/><Relationship Id="rId187" Type="http://schemas.openxmlformats.org/officeDocument/2006/relationships/hyperlink" Target="https://app.minerva26.com:443/case_law/59683-formal-op-512" TargetMode="External"/><Relationship Id="rId1" Type="http://schemas.openxmlformats.org/officeDocument/2006/relationships/numbering" Target="numbering.xml"/><Relationship Id="rId28" Type="http://schemas.openxmlformats.org/officeDocument/2006/relationships/hyperlink" Target="https://www.msba.org/site/site/content/News-and-Publications/News/General-News/Massachusetts_Lawyer-Sanctioned_for_AI_Generated-Fictitious_Cases.aspx" TargetMode="External"/><Relationship Id="rId49" Type="http://schemas.openxmlformats.org/officeDocument/2006/relationships/hyperlink" Target="https://app.minerva26.com:443/case_law/59683-formal-op-512" TargetMode="External"/><Relationship Id="rId114" Type="http://schemas.openxmlformats.org/officeDocument/2006/relationships/hyperlink" Target="https://www.msba.org/site/site/content/News-and-Publications/News/General-News/Massachusetts_Lawyer-Sanctioned_for_AI_Generated-Fictitious_Cases.aspx" TargetMode="External"/><Relationship Id="rId60" Type="http://schemas.openxmlformats.org/officeDocument/2006/relationships/hyperlink" Target="https://thebarexaminer.ncbex.org/article/fall-2024/generative-artificial-intelligence-tools/" TargetMode="External"/><Relationship Id="rId81" Type="http://schemas.openxmlformats.org/officeDocument/2006/relationships/hyperlink" Target="https://www.acc.com/sites/default/files/2024-12/Preprogram-ACC-Ethical-Quandaries-in-Legal-Practice-AI-Edition-Supplemental-Materials.pdf" TargetMode="External"/><Relationship Id="rId135" Type="http://schemas.openxmlformats.org/officeDocument/2006/relationships/hyperlink" Target="https://thebarexaminer.ncbex.org/article/fall-2024/generative-artificial-intelligence-tools/" TargetMode="External"/><Relationship Id="rId156" Type="http://schemas.openxmlformats.org/officeDocument/2006/relationships/hyperlink" Target="https://thebarexaminer.ncbex.org/article/fall-2024/generative-artificial-intelligence-tools/" TargetMode="External"/><Relationship Id="rId177" Type="http://schemas.openxmlformats.org/officeDocument/2006/relationships/hyperlink" Target="https://law.justia.com/cases/federal/district-courts/new-york/nysdce/1:2022cv01461/57536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4554D2-FA9A-484B-AFC6-61C1BCF9D55F}">
  <we:reference id="WA200007645" version="1.0.48.0" store="Omex" storeType="OMEX"/>
  <we:alternateReferences>
    <we:reference id="WA200007645" version="1.0.48.0" store="WA200007645"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35</Pages>
  <Words>16614</Words>
  <Characters>90324</Characters>
  <Application>Microsoft Office Word</Application>
  <DocSecurity>0</DocSecurity>
  <Lines>1365</Lines>
  <Paragraphs>228</Paragraphs>
  <ScaleCrop>false</ScaleCrop>
  <Company/>
  <LinksUpToDate>false</LinksUpToDate>
  <CharactersWithSpaces>106912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A. Mishak, Esq.</dc:creator>
  <cp:keywords/>
  <cp:lastModifiedBy>Matthew A. Mishak, Esq.</cp:lastModifiedBy>
  <cp:revision>3</cp:revision>
  <dcterms:created xsi:type="dcterms:W3CDTF">2025-11-09T05:18:00Z</dcterms:created>
  <dcterms:modified xsi:type="dcterms:W3CDTF">2025-11-09T05:18:00Z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